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AE78B" w14:textId="77777777" w:rsidR="004B21BA" w:rsidRPr="0090556D" w:rsidRDefault="004B21BA" w:rsidP="00EA30F4">
      <w:pPr>
        <w:jc w:val="center"/>
        <w:rPr>
          <w:rFonts w:cs="Arial"/>
          <w:b/>
          <w:sz w:val="48"/>
          <w:szCs w:val="48"/>
        </w:rPr>
      </w:pPr>
      <w:bookmarkStart w:id="0" w:name="_Toc7269325"/>
      <w:bookmarkStart w:id="1" w:name="_Toc38100450"/>
      <w:r w:rsidRPr="0090556D">
        <w:rPr>
          <w:rFonts w:cs="Arial"/>
          <w:b/>
          <w:sz w:val="48"/>
          <w:szCs w:val="48"/>
        </w:rPr>
        <w:t>CHAPTER 13</w:t>
      </w:r>
    </w:p>
    <w:p w14:paraId="38F16ABB" w14:textId="77777777" w:rsidR="004B21BA" w:rsidRPr="00FC3F38" w:rsidRDefault="004B21BA" w:rsidP="00EA30F4">
      <w:pPr>
        <w:jc w:val="center"/>
        <w:rPr>
          <w:rFonts w:cs="Arial"/>
          <w:b/>
          <w:sz w:val="52"/>
          <w:szCs w:val="52"/>
        </w:rPr>
      </w:pPr>
      <w:r>
        <w:rPr>
          <w:rFonts w:cs="Arial"/>
          <w:b/>
          <w:sz w:val="52"/>
          <w:szCs w:val="52"/>
        </w:rPr>
        <w:t>MONITOR REVIEW</w:t>
      </w:r>
    </w:p>
    <w:p w14:paraId="20985A5B" w14:textId="77777777" w:rsidR="009823CC" w:rsidRPr="00E245F2" w:rsidRDefault="009823CC" w:rsidP="00EA30F4"/>
    <w:p w14:paraId="0FCF2768" w14:textId="77777777" w:rsidR="00D46456" w:rsidRPr="00B24B19" w:rsidRDefault="009823CC" w:rsidP="00EA30F4">
      <w:pPr>
        <w:ind w:left="2880" w:firstLine="720"/>
        <w:jc w:val="both"/>
        <w:rPr>
          <w:rFonts w:cs="Arial"/>
          <w:sz w:val="28"/>
          <w:szCs w:val="28"/>
        </w:rPr>
      </w:pPr>
      <w:r w:rsidRPr="00B24B19">
        <w:rPr>
          <w:rFonts w:cs="Arial"/>
          <w:sz w:val="28"/>
          <w:szCs w:val="28"/>
        </w:rPr>
        <w:t>TABLE OF CONTENTS</w:t>
      </w:r>
    </w:p>
    <w:p w14:paraId="19278C29" w14:textId="77777777" w:rsidR="00D46456" w:rsidRPr="00D46456" w:rsidRDefault="00D46456" w:rsidP="00EA30F4">
      <w:pPr>
        <w:jc w:val="both"/>
        <w:rPr>
          <w:rFonts w:cs="Arial"/>
          <w:szCs w:val="22"/>
        </w:rPr>
      </w:pPr>
    </w:p>
    <w:p w14:paraId="1D38D065" w14:textId="77777777" w:rsidR="00D46456" w:rsidRPr="00D46456" w:rsidRDefault="00D46456" w:rsidP="00EA30F4">
      <w:pPr>
        <w:jc w:val="right"/>
        <w:rPr>
          <w:rFonts w:cs="Arial"/>
          <w:szCs w:val="22"/>
        </w:rPr>
      </w:pPr>
      <w:r w:rsidRPr="00D46456">
        <w:rPr>
          <w:rFonts w:cs="Arial"/>
          <w:szCs w:val="22"/>
        </w:rPr>
        <w:t>Page</w:t>
      </w:r>
    </w:p>
    <w:p w14:paraId="5BFE74A2" w14:textId="07C68EB8" w:rsidR="006B382A" w:rsidRPr="006B382A" w:rsidRDefault="006E5038">
      <w:pPr>
        <w:pStyle w:val="TOC1"/>
        <w:tabs>
          <w:tab w:val="right" w:leader="dot" w:pos="9926"/>
        </w:tabs>
        <w:rPr>
          <w:rFonts w:ascii="Arial" w:eastAsiaTheme="minorEastAsia" w:hAnsi="Arial" w:cs="Arial"/>
          <w:b w:val="0"/>
          <w:bCs w:val="0"/>
          <w:caps w:val="0"/>
          <w:noProof/>
          <w:kern w:val="2"/>
          <w:sz w:val="22"/>
          <w:szCs w:val="22"/>
          <w14:ligatures w14:val="standardContextual"/>
        </w:rPr>
      </w:pPr>
      <w:r w:rsidRPr="006B382A">
        <w:rPr>
          <w:rFonts w:ascii="Arial" w:hAnsi="Arial" w:cs="Arial"/>
          <w:sz w:val="22"/>
          <w:szCs w:val="22"/>
        </w:rPr>
        <w:fldChar w:fldCharType="begin"/>
      </w:r>
      <w:r w:rsidRPr="006B382A">
        <w:rPr>
          <w:rFonts w:ascii="Arial" w:hAnsi="Arial" w:cs="Arial"/>
          <w:sz w:val="22"/>
          <w:szCs w:val="22"/>
        </w:rPr>
        <w:instrText xml:space="preserve"> TOC \o "1-2" \h \z \u </w:instrText>
      </w:r>
      <w:r w:rsidRPr="006B382A">
        <w:rPr>
          <w:rFonts w:ascii="Arial" w:hAnsi="Arial" w:cs="Arial"/>
          <w:sz w:val="22"/>
          <w:szCs w:val="22"/>
        </w:rPr>
        <w:fldChar w:fldCharType="separate"/>
      </w:r>
      <w:hyperlink w:anchor="_Toc171793571" w:history="1">
        <w:r w:rsidR="006B382A" w:rsidRPr="006B382A">
          <w:rPr>
            <w:rStyle w:val="Hyperlink"/>
            <w:rFonts w:ascii="Arial" w:hAnsi="Arial" w:cs="Arial"/>
            <w:noProof/>
            <w:sz w:val="22"/>
            <w:szCs w:val="22"/>
          </w:rPr>
          <w:t>13.0 Introduction</w:t>
        </w:r>
        <w:r w:rsidR="006B382A" w:rsidRPr="006B382A">
          <w:rPr>
            <w:rFonts w:ascii="Arial" w:hAnsi="Arial" w:cs="Arial"/>
            <w:noProof/>
            <w:webHidden/>
            <w:sz w:val="22"/>
            <w:szCs w:val="22"/>
          </w:rPr>
          <w:tab/>
        </w:r>
        <w:r w:rsidR="006B382A" w:rsidRPr="006B382A">
          <w:rPr>
            <w:rFonts w:ascii="Arial" w:hAnsi="Arial" w:cs="Arial"/>
            <w:noProof/>
            <w:webHidden/>
            <w:sz w:val="22"/>
            <w:szCs w:val="22"/>
          </w:rPr>
          <w:fldChar w:fldCharType="begin"/>
        </w:r>
        <w:r w:rsidR="006B382A" w:rsidRPr="006B382A">
          <w:rPr>
            <w:rFonts w:ascii="Arial" w:hAnsi="Arial" w:cs="Arial"/>
            <w:noProof/>
            <w:webHidden/>
            <w:sz w:val="22"/>
            <w:szCs w:val="22"/>
          </w:rPr>
          <w:instrText xml:space="preserve"> PAGEREF _Toc171793571 \h </w:instrText>
        </w:r>
        <w:r w:rsidR="006B382A" w:rsidRPr="006B382A">
          <w:rPr>
            <w:rFonts w:ascii="Arial" w:hAnsi="Arial" w:cs="Arial"/>
            <w:noProof/>
            <w:webHidden/>
            <w:sz w:val="22"/>
            <w:szCs w:val="22"/>
          </w:rPr>
        </w:r>
        <w:r w:rsidR="006B382A" w:rsidRPr="006B382A">
          <w:rPr>
            <w:rFonts w:ascii="Arial" w:hAnsi="Arial" w:cs="Arial"/>
            <w:noProof/>
            <w:webHidden/>
            <w:sz w:val="22"/>
            <w:szCs w:val="22"/>
          </w:rPr>
          <w:fldChar w:fldCharType="separate"/>
        </w:r>
        <w:r w:rsidR="006B382A" w:rsidRPr="006B382A">
          <w:rPr>
            <w:rFonts w:ascii="Arial" w:hAnsi="Arial" w:cs="Arial"/>
            <w:noProof/>
            <w:webHidden/>
            <w:sz w:val="22"/>
            <w:szCs w:val="22"/>
          </w:rPr>
          <w:t>2</w:t>
        </w:r>
        <w:r w:rsidR="006B382A" w:rsidRPr="006B382A">
          <w:rPr>
            <w:rFonts w:ascii="Arial" w:hAnsi="Arial" w:cs="Arial"/>
            <w:noProof/>
            <w:webHidden/>
            <w:sz w:val="22"/>
            <w:szCs w:val="22"/>
          </w:rPr>
          <w:fldChar w:fldCharType="end"/>
        </w:r>
      </w:hyperlink>
    </w:p>
    <w:p w14:paraId="4BCD58B2" w14:textId="1FE3E5DF" w:rsidR="006B382A" w:rsidRPr="006B382A" w:rsidRDefault="006B382A">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572" w:history="1">
        <w:r w:rsidRPr="006B382A">
          <w:rPr>
            <w:rStyle w:val="Hyperlink"/>
            <w:rFonts w:ascii="Arial" w:hAnsi="Arial" w:cs="Arial"/>
            <w:noProof/>
            <w:sz w:val="22"/>
            <w:szCs w:val="22"/>
          </w:rPr>
          <w:t>13.1 Monitor Review Methods</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_Toc171793572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3</w:t>
        </w:r>
        <w:r w:rsidRPr="006B382A">
          <w:rPr>
            <w:rFonts w:ascii="Arial" w:hAnsi="Arial" w:cs="Arial"/>
            <w:noProof/>
            <w:webHidden/>
            <w:sz w:val="22"/>
            <w:szCs w:val="22"/>
          </w:rPr>
          <w:fldChar w:fldCharType="end"/>
        </w:r>
      </w:hyperlink>
    </w:p>
    <w:p w14:paraId="1FD08972" w14:textId="532B3F04" w:rsidR="006B382A" w:rsidRPr="006B382A" w:rsidRDefault="006B382A">
      <w:pPr>
        <w:pStyle w:val="TOC2"/>
        <w:rPr>
          <w:rFonts w:ascii="Arial" w:eastAsiaTheme="minorEastAsia" w:hAnsi="Arial" w:cs="Arial"/>
          <w:smallCaps w:val="0"/>
          <w:noProof/>
          <w:kern w:val="2"/>
          <w:sz w:val="22"/>
          <w:szCs w:val="22"/>
          <w14:ligatures w14:val="standardContextual"/>
        </w:rPr>
      </w:pPr>
      <w:hyperlink w:anchor="_Toc171793573" w:history="1">
        <w:r w:rsidRPr="006B382A">
          <w:rPr>
            <w:rStyle w:val="Hyperlink"/>
            <w:rFonts w:ascii="Arial" w:hAnsi="Arial" w:cs="Arial"/>
            <w:noProof/>
            <w:sz w:val="22"/>
            <w:szCs w:val="22"/>
          </w:rPr>
          <w:t>13.1.1 Self-Monitoring Review</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_Toc171793573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3</w:t>
        </w:r>
        <w:r w:rsidRPr="006B382A">
          <w:rPr>
            <w:rFonts w:ascii="Arial" w:hAnsi="Arial" w:cs="Arial"/>
            <w:noProof/>
            <w:webHidden/>
            <w:sz w:val="22"/>
            <w:szCs w:val="22"/>
          </w:rPr>
          <w:fldChar w:fldCharType="end"/>
        </w:r>
      </w:hyperlink>
    </w:p>
    <w:p w14:paraId="1E3599A8" w14:textId="09FFC19F" w:rsidR="006B382A" w:rsidRPr="006B382A" w:rsidRDefault="006B382A">
      <w:pPr>
        <w:pStyle w:val="TOC2"/>
        <w:rPr>
          <w:rFonts w:ascii="Arial" w:eastAsiaTheme="minorEastAsia" w:hAnsi="Arial" w:cs="Arial"/>
          <w:smallCaps w:val="0"/>
          <w:noProof/>
          <w:kern w:val="2"/>
          <w:sz w:val="22"/>
          <w:szCs w:val="22"/>
          <w14:ligatures w14:val="standardContextual"/>
        </w:rPr>
      </w:pPr>
      <w:hyperlink w:anchor="_Toc171793574" w:history="1">
        <w:r w:rsidRPr="006B382A">
          <w:rPr>
            <w:rStyle w:val="Hyperlink"/>
            <w:rFonts w:ascii="Arial" w:hAnsi="Arial" w:cs="Arial"/>
            <w:noProof/>
            <w:sz w:val="22"/>
            <w:szCs w:val="22"/>
          </w:rPr>
          <w:t>13.1.2 Desk Review</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_Toc171793574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4</w:t>
        </w:r>
        <w:r w:rsidRPr="006B382A">
          <w:rPr>
            <w:rFonts w:ascii="Arial" w:hAnsi="Arial" w:cs="Arial"/>
            <w:noProof/>
            <w:webHidden/>
            <w:sz w:val="22"/>
            <w:szCs w:val="22"/>
          </w:rPr>
          <w:fldChar w:fldCharType="end"/>
        </w:r>
      </w:hyperlink>
    </w:p>
    <w:p w14:paraId="09548133" w14:textId="6DDF7CF1" w:rsidR="006B382A" w:rsidRPr="006B382A" w:rsidRDefault="006B382A">
      <w:pPr>
        <w:pStyle w:val="TOC2"/>
        <w:rPr>
          <w:rFonts w:ascii="Arial" w:eastAsiaTheme="minorEastAsia" w:hAnsi="Arial" w:cs="Arial"/>
          <w:smallCaps w:val="0"/>
          <w:noProof/>
          <w:kern w:val="2"/>
          <w:sz w:val="22"/>
          <w:szCs w:val="22"/>
          <w14:ligatures w14:val="standardContextual"/>
        </w:rPr>
      </w:pPr>
      <w:hyperlink w:anchor="_Toc171793575" w:history="1">
        <w:r w:rsidRPr="006B382A">
          <w:rPr>
            <w:rStyle w:val="Hyperlink"/>
            <w:rFonts w:ascii="Arial" w:hAnsi="Arial" w:cs="Arial"/>
            <w:noProof/>
            <w:sz w:val="22"/>
            <w:szCs w:val="22"/>
          </w:rPr>
          <w:t>13.1.3 On-Site Review</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_Toc171793575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4</w:t>
        </w:r>
        <w:r w:rsidRPr="006B382A">
          <w:rPr>
            <w:rFonts w:ascii="Arial" w:hAnsi="Arial" w:cs="Arial"/>
            <w:noProof/>
            <w:webHidden/>
            <w:sz w:val="22"/>
            <w:szCs w:val="22"/>
          </w:rPr>
          <w:fldChar w:fldCharType="end"/>
        </w:r>
      </w:hyperlink>
    </w:p>
    <w:p w14:paraId="09ED39BA" w14:textId="454C8D16" w:rsidR="006B382A" w:rsidRPr="006B382A" w:rsidRDefault="006B382A">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576" w:history="1">
        <w:r w:rsidRPr="006B382A">
          <w:rPr>
            <w:rStyle w:val="Hyperlink"/>
            <w:rFonts w:ascii="Arial" w:hAnsi="Arial" w:cs="Arial"/>
            <w:noProof/>
            <w:sz w:val="22"/>
            <w:szCs w:val="22"/>
          </w:rPr>
          <w:t>13.2 Monitoring Procedures</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_Toc171793576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5</w:t>
        </w:r>
        <w:r w:rsidRPr="006B382A">
          <w:rPr>
            <w:rFonts w:ascii="Arial" w:hAnsi="Arial" w:cs="Arial"/>
            <w:noProof/>
            <w:webHidden/>
            <w:sz w:val="22"/>
            <w:szCs w:val="22"/>
          </w:rPr>
          <w:fldChar w:fldCharType="end"/>
        </w:r>
      </w:hyperlink>
    </w:p>
    <w:p w14:paraId="6CCC50E3" w14:textId="735B3C24" w:rsidR="006B382A" w:rsidRPr="006B382A" w:rsidRDefault="006B382A">
      <w:pPr>
        <w:pStyle w:val="TOC2"/>
        <w:rPr>
          <w:rFonts w:ascii="Arial" w:eastAsiaTheme="minorEastAsia" w:hAnsi="Arial" w:cs="Arial"/>
          <w:smallCaps w:val="0"/>
          <w:noProof/>
          <w:kern w:val="2"/>
          <w:sz w:val="22"/>
          <w:szCs w:val="22"/>
          <w14:ligatures w14:val="standardContextual"/>
        </w:rPr>
      </w:pPr>
      <w:hyperlink w:anchor="_Toc171793577" w:history="1">
        <w:r w:rsidRPr="006B382A">
          <w:rPr>
            <w:rStyle w:val="Hyperlink"/>
            <w:rFonts w:ascii="Arial" w:hAnsi="Arial" w:cs="Arial"/>
            <w:noProof/>
            <w:sz w:val="22"/>
            <w:szCs w:val="22"/>
          </w:rPr>
          <w:t>13.2.1 Documentation Request</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_Toc171793577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5</w:t>
        </w:r>
        <w:r w:rsidRPr="006B382A">
          <w:rPr>
            <w:rFonts w:ascii="Arial" w:hAnsi="Arial" w:cs="Arial"/>
            <w:noProof/>
            <w:webHidden/>
            <w:sz w:val="22"/>
            <w:szCs w:val="22"/>
          </w:rPr>
          <w:fldChar w:fldCharType="end"/>
        </w:r>
      </w:hyperlink>
    </w:p>
    <w:p w14:paraId="7547F6C5" w14:textId="36D07043" w:rsidR="006B382A" w:rsidRPr="006B382A" w:rsidRDefault="006B382A">
      <w:pPr>
        <w:pStyle w:val="TOC2"/>
        <w:rPr>
          <w:rFonts w:ascii="Arial" w:eastAsiaTheme="minorEastAsia" w:hAnsi="Arial" w:cs="Arial"/>
          <w:smallCaps w:val="0"/>
          <w:noProof/>
          <w:kern w:val="2"/>
          <w:sz w:val="22"/>
          <w:szCs w:val="22"/>
          <w14:ligatures w14:val="standardContextual"/>
        </w:rPr>
      </w:pPr>
      <w:hyperlink w:anchor="_Toc171793578" w:history="1">
        <w:r w:rsidRPr="006B382A">
          <w:rPr>
            <w:rStyle w:val="Hyperlink"/>
            <w:rFonts w:ascii="Arial" w:hAnsi="Arial" w:cs="Arial"/>
            <w:noProof/>
            <w:sz w:val="22"/>
            <w:szCs w:val="22"/>
          </w:rPr>
          <w:t>13.2.2 TDA Staff Review</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_Toc171793578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6</w:t>
        </w:r>
        <w:r w:rsidRPr="006B382A">
          <w:rPr>
            <w:rFonts w:ascii="Arial" w:hAnsi="Arial" w:cs="Arial"/>
            <w:noProof/>
            <w:webHidden/>
            <w:sz w:val="22"/>
            <w:szCs w:val="22"/>
          </w:rPr>
          <w:fldChar w:fldCharType="end"/>
        </w:r>
      </w:hyperlink>
    </w:p>
    <w:p w14:paraId="64D2C964" w14:textId="0C99EFF6" w:rsidR="006B382A" w:rsidRPr="006B382A" w:rsidRDefault="006B382A">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579" w:history="1">
        <w:r w:rsidRPr="006B382A">
          <w:rPr>
            <w:rStyle w:val="Hyperlink"/>
            <w:rFonts w:ascii="Arial" w:hAnsi="Arial" w:cs="Arial"/>
            <w:noProof/>
            <w:sz w:val="22"/>
            <w:szCs w:val="22"/>
          </w:rPr>
          <w:t>13.3 Results of the Monitor Review</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_Toc171793579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6</w:t>
        </w:r>
        <w:r w:rsidRPr="006B382A">
          <w:rPr>
            <w:rFonts w:ascii="Arial" w:hAnsi="Arial" w:cs="Arial"/>
            <w:noProof/>
            <w:webHidden/>
            <w:sz w:val="22"/>
            <w:szCs w:val="22"/>
          </w:rPr>
          <w:fldChar w:fldCharType="end"/>
        </w:r>
      </w:hyperlink>
    </w:p>
    <w:p w14:paraId="0584FBD7" w14:textId="3AFC7D43" w:rsidR="006B382A" w:rsidRPr="006B382A" w:rsidRDefault="006B382A">
      <w:pPr>
        <w:pStyle w:val="TOC2"/>
        <w:rPr>
          <w:rFonts w:ascii="Arial" w:eastAsiaTheme="minorEastAsia" w:hAnsi="Arial" w:cs="Arial"/>
          <w:smallCaps w:val="0"/>
          <w:noProof/>
          <w:kern w:val="2"/>
          <w:sz w:val="22"/>
          <w:szCs w:val="22"/>
          <w14:ligatures w14:val="standardContextual"/>
        </w:rPr>
      </w:pPr>
      <w:hyperlink w:anchor="_Toc171793580" w:history="1">
        <w:r w:rsidRPr="006B382A">
          <w:rPr>
            <w:rStyle w:val="Hyperlink"/>
            <w:rFonts w:ascii="Arial" w:hAnsi="Arial" w:cs="Arial"/>
            <w:noProof/>
            <w:sz w:val="22"/>
            <w:szCs w:val="22"/>
          </w:rPr>
          <w:t>13.3.1 Decision Categories</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_Toc171793580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6</w:t>
        </w:r>
        <w:r w:rsidRPr="006B382A">
          <w:rPr>
            <w:rFonts w:ascii="Arial" w:hAnsi="Arial" w:cs="Arial"/>
            <w:noProof/>
            <w:webHidden/>
            <w:sz w:val="22"/>
            <w:szCs w:val="22"/>
          </w:rPr>
          <w:fldChar w:fldCharType="end"/>
        </w:r>
      </w:hyperlink>
    </w:p>
    <w:p w14:paraId="59BE19E8" w14:textId="367A29EF" w:rsidR="006B382A" w:rsidRPr="006B382A" w:rsidRDefault="006B382A">
      <w:pPr>
        <w:pStyle w:val="TOC2"/>
        <w:rPr>
          <w:rFonts w:ascii="Arial" w:eastAsiaTheme="minorEastAsia" w:hAnsi="Arial" w:cs="Arial"/>
          <w:smallCaps w:val="0"/>
          <w:noProof/>
          <w:kern w:val="2"/>
          <w:sz w:val="22"/>
          <w:szCs w:val="22"/>
          <w14:ligatures w14:val="standardContextual"/>
        </w:rPr>
      </w:pPr>
      <w:hyperlink w:anchor="_Toc171793581" w:history="1">
        <w:r w:rsidRPr="006B382A">
          <w:rPr>
            <w:rStyle w:val="Hyperlink"/>
            <w:rFonts w:ascii="Arial" w:hAnsi="Arial" w:cs="Arial"/>
            <w:noProof/>
            <w:sz w:val="22"/>
            <w:szCs w:val="22"/>
          </w:rPr>
          <w:t>13.3.2. Non-Compliance Procedures</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_Toc171793581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6</w:t>
        </w:r>
        <w:r w:rsidRPr="006B382A">
          <w:rPr>
            <w:rFonts w:ascii="Arial" w:hAnsi="Arial" w:cs="Arial"/>
            <w:noProof/>
            <w:webHidden/>
            <w:sz w:val="22"/>
            <w:szCs w:val="22"/>
          </w:rPr>
          <w:fldChar w:fldCharType="end"/>
        </w:r>
      </w:hyperlink>
    </w:p>
    <w:p w14:paraId="6CF4B8F6" w14:textId="645B3BFB" w:rsidR="006B382A" w:rsidRPr="006B382A" w:rsidRDefault="006B382A">
      <w:pPr>
        <w:pStyle w:val="TOC2"/>
        <w:rPr>
          <w:rFonts w:ascii="Arial" w:eastAsiaTheme="minorEastAsia" w:hAnsi="Arial" w:cs="Arial"/>
          <w:smallCaps w:val="0"/>
          <w:noProof/>
          <w:kern w:val="2"/>
          <w:sz w:val="22"/>
          <w:szCs w:val="22"/>
          <w14:ligatures w14:val="standardContextual"/>
        </w:rPr>
      </w:pPr>
      <w:hyperlink w:anchor="_Toc171793582" w:history="1">
        <w:r w:rsidRPr="006B382A">
          <w:rPr>
            <w:rStyle w:val="Hyperlink"/>
            <w:rFonts w:ascii="Arial" w:hAnsi="Arial" w:cs="Arial"/>
            <w:noProof/>
            <w:sz w:val="22"/>
            <w:szCs w:val="22"/>
          </w:rPr>
          <w:t>13.3.4 Post Monitoring Report</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_Toc171793582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8</w:t>
        </w:r>
        <w:r w:rsidRPr="006B382A">
          <w:rPr>
            <w:rFonts w:ascii="Arial" w:hAnsi="Arial" w:cs="Arial"/>
            <w:noProof/>
            <w:webHidden/>
            <w:sz w:val="22"/>
            <w:szCs w:val="22"/>
          </w:rPr>
          <w:fldChar w:fldCharType="end"/>
        </w:r>
      </w:hyperlink>
    </w:p>
    <w:p w14:paraId="0368B3DA" w14:textId="45D8B3C1" w:rsidR="006B382A" w:rsidRPr="006B382A" w:rsidRDefault="006B382A">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583" w:history="1">
        <w:r w:rsidRPr="006B382A">
          <w:rPr>
            <w:rStyle w:val="Hyperlink"/>
            <w:rFonts w:ascii="Arial" w:hAnsi="Arial" w:cs="Arial"/>
            <w:noProof/>
            <w:sz w:val="22"/>
            <w:szCs w:val="22"/>
          </w:rPr>
          <w:t>Resources</w:t>
        </w:r>
        <w:r w:rsidRPr="006B382A">
          <w:rPr>
            <w:rFonts w:ascii="Arial" w:hAnsi="Arial" w:cs="Arial"/>
            <w:noProof/>
            <w:webHidden/>
            <w:sz w:val="22"/>
            <w:szCs w:val="22"/>
          </w:rPr>
          <w:tab/>
        </w:r>
        <w:r w:rsidRPr="006B382A">
          <w:rPr>
            <w:rFonts w:ascii="Arial" w:hAnsi="Arial" w:cs="Arial"/>
            <w:noProof/>
            <w:webHidden/>
            <w:sz w:val="22"/>
            <w:szCs w:val="22"/>
          </w:rPr>
          <w:fldChar w:fldCharType="begin"/>
        </w:r>
        <w:r w:rsidRPr="006B382A">
          <w:rPr>
            <w:rFonts w:ascii="Arial" w:hAnsi="Arial" w:cs="Arial"/>
            <w:noProof/>
            <w:webHidden/>
            <w:sz w:val="22"/>
            <w:szCs w:val="22"/>
          </w:rPr>
          <w:instrText xml:space="preserve"> PAGEREF _Toc171793583 \h </w:instrText>
        </w:r>
        <w:r w:rsidRPr="006B382A">
          <w:rPr>
            <w:rFonts w:ascii="Arial" w:hAnsi="Arial" w:cs="Arial"/>
            <w:noProof/>
            <w:webHidden/>
            <w:sz w:val="22"/>
            <w:szCs w:val="22"/>
          </w:rPr>
        </w:r>
        <w:r w:rsidRPr="006B382A">
          <w:rPr>
            <w:rFonts w:ascii="Arial" w:hAnsi="Arial" w:cs="Arial"/>
            <w:noProof/>
            <w:webHidden/>
            <w:sz w:val="22"/>
            <w:szCs w:val="22"/>
          </w:rPr>
          <w:fldChar w:fldCharType="separate"/>
        </w:r>
        <w:r w:rsidRPr="006B382A">
          <w:rPr>
            <w:rFonts w:ascii="Arial" w:hAnsi="Arial" w:cs="Arial"/>
            <w:noProof/>
            <w:webHidden/>
            <w:sz w:val="22"/>
            <w:szCs w:val="22"/>
          </w:rPr>
          <w:t>8</w:t>
        </w:r>
        <w:r w:rsidRPr="006B382A">
          <w:rPr>
            <w:rFonts w:ascii="Arial" w:hAnsi="Arial" w:cs="Arial"/>
            <w:noProof/>
            <w:webHidden/>
            <w:sz w:val="22"/>
            <w:szCs w:val="22"/>
          </w:rPr>
          <w:fldChar w:fldCharType="end"/>
        </w:r>
      </w:hyperlink>
    </w:p>
    <w:p w14:paraId="5B425971" w14:textId="6D559EAB" w:rsidR="0082053E" w:rsidRDefault="006E5038" w:rsidP="00EA30F4">
      <w:pPr>
        <w:spacing w:before="120"/>
      </w:pPr>
      <w:r w:rsidRPr="006B382A">
        <w:rPr>
          <w:rFonts w:cs="Arial"/>
          <w:szCs w:val="22"/>
        </w:rPr>
        <w:fldChar w:fldCharType="end"/>
      </w:r>
    </w:p>
    <w:p w14:paraId="1B6E295B" w14:textId="77777777" w:rsidR="002A50E6" w:rsidRPr="0090556D" w:rsidRDefault="003C3583" w:rsidP="00EA30F4">
      <w:pPr>
        <w:jc w:val="center"/>
        <w:rPr>
          <w:rFonts w:cs="Arial"/>
          <w:b/>
          <w:sz w:val="48"/>
          <w:szCs w:val="48"/>
        </w:rPr>
      </w:pPr>
      <w:r>
        <w:br w:type="page"/>
      </w:r>
      <w:r w:rsidR="002A50E6" w:rsidRPr="0090556D">
        <w:rPr>
          <w:rFonts w:cs="Arial"/>
          <w:b/>
          <w:sz w:val="48"/>
          <w:szCs w:val="48"/>
        </w:rPr>
        <w:lastRenderedPageBreak/>
        <w:t>CHAPTER 13</w:t>
      </w:r>
    </w:p>
    <w:p w14:paraId="6C3551B6" w14:textId="77777777" w:rsidR="002A50E6" w:rsidRPr="0090556D" w:rsidRDefault="002A50E6" w:rsidP="00EA30F4">
      <w:pPr>
        <w:jc w:val="center"/>
        <w:rPr>
          <w:rFonts w:cs="Arial"/>
          <w:b/>
          <w:sz w:val="48"/>
          <w:szCs w:val="48"/>
        </w:rPr>
      </w:pPr>
      <w:r w:rsidRPr="0090556D">
        <w:rPr>
          <w:rFonts w:cs="Arial"/>
          <w:b/>
          <w:sz w:val="48"/>
          <w:szCs w:val="48"/>
        </w:rPr>
        <w:t>MONITOR REVIEW</w:t>
      </w:r>
    </w:p>
    <w:p w14:paraId="57E7E909" w14:textId="77777777" w:rsidR="0082053E" w:rsidRPr="0082053E" w:rsidRDefault="0082053E" w:rsidP="00EA30F4"/>
    <w:p w14:paraId="76E3E18C" w14:textId="77777777" w:rsidR="009823CC" w:rsidRPr="00E245F2" w:rsidRDefault="009823CC" w:rsidP="00EA30F4">
      <w:pPr>
        <w:pStyle w:val="Heading1"/>
      </w:pPr>
      <w:bookmarkStart w:id="2" w:name="_Toc121229557"/>
      <w:bookmarkStart w:id="3" w:name="_Toc171793571"/>
      <w:r w:rsidRPr="00E245F2">
        <w:t>13.0 Introduction</w:t>
      </w:r>
      <w:bookmarkEnd w:id="2"/>
      <w:bookmarkEnd w:id="3"/>
    </w:p>
    <w:p w14:paraId="1F50AB8D" w14:textId="77777777" w:rsidR="009823CC" w:rsidRPr="00E245F2" w:rsidRDefault="009823CC" w:rsidP="00EA30F4">
      <w:pPr>
        <w:jc w:val="both"/>
        <w:rPr>
          <w:rFonts w:cs="Arial"/>
          <w:szCs w:val="22"/>
        </w:rPr>
      </w:pPr>
    </w:p>
    <w:p w14:paraId="74D20514" w14:textId="6C0AADF2" w:rsidR="009823CC" w:rsidRPr="00E245F2" w:rsidRDefault="009823CC" w:rsidP="00EA30F4">
      <w:pPr>
        <w:pStyle w:val="NEWBODYArial11"/>
        <w:spacing w:line="240" w:lineRule="auto"/>
      </w:pPr>
      <w:r w:rsidRPr="00E245F2">
        <w:t xml:space="preserve">The Texas Community Development Block Grant </w:t>
      </w:r>
      <w:r w:rsidR="006E37C6">
        <w:t xml:space="preserve">(TxCDBG) </w:t>
      </w:r>
      <w:r w:rsidRPr="00E245F2">
        <w:t xml:space="preserve">Program of the Texas Department of </w:t>
      </w:r>
      <w:r>
        <w:t>Agriculture</w:t>
      </w:r>
      <w:r w:rsidR="006E37C6">
        <w:t xml:space="preserve"> (TDA)</w:t>
      </w:r>
      <w:r>
        <w:t>, Office of Rural Affairs</w:t>
      </w:r>
      <w:r w:rsidRPr="00E245F2">
        <w:t xml:space="preserve"> is responsible for ensuring that CDBG activities are completed</w:t>
      </w:r>
      <w:r w:rsidR="00397DAB">
        <w:t>,</w:t>
      </w:r>
      <w:r w:rsidRPr="00E245F2">
        <w:t xml:space="preserve"> and funds expended in accordance with </w:t>
      </w:r>
      <w:r w:rsidR="002A50E6">
        <w:t>agreement</w:t>
      </w:r>
      <w:r w:rsidRPr="00E245F2">
        <w:t xml:space="preserve"> provisions and applicable state and federal rules, regulations, policies, and related statutes. In accordance with this responsibility, </w:t>
      </w:r>
      <w:r w:rsidR="00993250">
        <w:t>TDA</w:t>
      </w:r>
      <w:r w:rsidRPr="00E245F2">
        <w:t xml:space="preserve"> has established the </w:t>
      </w:r>
      <w:r w:rsidR="002A50E6">
        <w:t>agreement</w:t>
      </w:r>
      <w:r w:rsidRPr="00E245F2">
        <w:t xml:space="preserve"> compliance process. </w:t>
      </w:r>
    </w:p>
    <w:p w14:paraId="3819CDB2" w14:textId="77777777" w:rsidR="009823CC" w:rsidRPr="00E245F2" w:rsidRDefault="009823CC" w:rsidP="00EA30F4">
      <w:pPr>
        <w:pStyle w:val="NEWBODYArial11"/>
        <w:spacing w:line="240" w:lineRule="auto"/>
      </w:pPr>
    </w:p>
    <w:p w14:paraId="50F50233" w14:textId="2A6C517B" w:rsidR="009823CC" w:rsidRPr="00E245F2" w:rsidRDefault="00935430" w:rsidP="00EA30F4">
      <w:pPr>
        <w:pStyle w:val="NEWBODYArial11"/>
        <w:spacing w:line="240" w:lineRule="auto"/>
      </w:pPr>
      <w:r>
        <w:t xml:space="preserve">TDA </w:t>
      </w:r>
      <w:r w:rsidR="009823CC" w:rsidRPr="00E245F2">
        <w:t xml:space="preserve">has established </w:t>
      </w:r>
      <w:r w:rsidR="00616997" w:rsidRPr="00DE2910">
        <w:t>risk-based</w:t>
      </w:r>
      <w:r w:rsidR="00616997">
        <w:t xml:space="preserve"> </w:t>
      </w:r>
      <w:r w:rsidR="009823CC" w:rsidRPr="00E245F2">
        <w:t xml:space="preserve">procedures to determine compliance with </w:t>
      </w:r>
      <w:r w:rsidR="002A50E6">
        <w:t>agreement</w:t>
      </w:r>
      <w:r w:rsidR="009823CC" w:rsidRPr="00E245F2">
        <w:t xml:space="preserve"> provisions and applicable state and federal rules, regulations, policies, and related statutes that include </w:t>
      </w:r>
      <w:r w:rsidR="008A149A" w:rsidRPr="00DE2910">
        <w:t xml:space="preserve">Grant Recipient </w:t>
      </w:r>
      <w:r w:rsidR="00616997" w:rsidRPr="00DE2910">
        <w:t>self-adm</w:t>
      </w:r>
      <w:r w:rsidR="00427E7C" w:rsidRPr="00DE2910">
        <w:t>i</w:t>
      </w:r>
      <w:r w:rsidR="00616997" w:rsidRPr="00DE2910">
        <w:t xml:space="preserve">nistered </w:t>
      </w:r>
      <w:r w:rsidR="009823CC" w:rsidRPr="00DE2910">
        <w:t xml:space="preserve">monitoring </w:t>
      </w:r>
      <w:r w:rsidR="009823CC" w:rsidRPr="00B24B19">
        <w:t>reviews</w:t>
      </w:r>
      <w:r w:rsidR="00616997" w:rsidRPr="00B24B19">
        <w:t xml:space="preserve">, </w:t>
      </w:r>
      <w:r w:rsidR="008A149A" w:rsidRPr="00B24B19">
        <w:t xml:space="preserve">TDA </w:t>
      </w:r>
      <w:r w:rsidR="00616997" w:rsidRPr="00B24B19">
        <w:t>desk reviews, or on-site reviews</w:t>
      </w:r>
      <w:r w:rsidR="009823CC" w:rsidRPr="00B24B19">
        <w:t xml:space="preserve"> and visits of project sites as part of the monitoring process.</w:t>
      </w:r>
      <w:r w:rsidR="00F2388D" w:rsidRPr="00B24B19">
        <w:t xml:space="preserve"> </w:t>
      </w:r>
      <w:r w:rsidR="009823CC" w:rsidRPr="00B24B19">
        <w:t>The monitor review includes an analysis of Grant Recipient records</w:t>
      </w:r>
      <w:r w:rsidR="005E7A0E" w:rsidRPr="00B24B19">
        <w:t xml:space="preserve"> and may require completion of questionnaires, interviews with local government staff and program participants, and other information gathering procedures</w:t>
      </w:r>
      <w:r w:rsidR="009823CC" w:rsidRPr="00B24B19">
        <w:t>. T</w:t>
      </w:r>
      <w:r w:rsidRPr="00B24B19">
        <w:t>DA</w:t>
      </w:r>
      <w:r w:rsidR="009823CC" w:rsidRPr="00B24B19">
        <w:t xml:space="preserve"> views this process </w:t>
      </w:r>
      <w:r w:rsidR="009823CC" w:rsidRPr="00E245F2">
        <w:t xml:space="preserve">as an important part of </w:t>
      </w:r>
      <w:r w:rsidR="002A50E6">
        <w:t>agreement</w:t>
      </w:r>
      <w:r w:rsidR="009823CC" w:rsidRPr="00E245F2">
        <w:t xml:space="preserve"> compliance, and it is important that responses to</w:t>
      </w:r>
      <w:r w:rsidR="00086647">
        <w:t xml:space="preserve"> requests for documents at various stages of a monitoring review and</w:t>
      </w:r>
      <w:r w:rsidR="009823CC" w:rsidRPr="00E245F2">
        <w:t xml:space="preserve"> </w:t>
      </w:r>
      <w:r w:rsidR="00086647">
        <w:t xml:space="preserve">responses to </w:t>
      </w:r>
      <w:r w:rsidR="009823CC" w:rsidRPr="00E245F2">
        <w:t>monitoring reports be submitted in a timely manner.</w:t>
      </w:r>
    </w:p>
    <w:p w14:paraId="626244E1" w14:textId="77777777" w:rsidR="009823CC" w:rsidRPr="00E245F2" w:rsidRDefault="009823CC" w:rsidP="00EA30F4">
      <w:pPr>
        <w:jc w:val="both"/>
        <w:rPr>
          <w:rFonts w:cs="Arial"/>
          <w:szCs w:val="22"/>
        </w:rPr>
      </w:pPr>
    </w:p>
    <w:p w14:paraId="6EF94A38" w14:textId="77777777" w:rsidR="009823CC" w:rsidRPr="00E245F2" w:rsidRDefault="009823CC" w:rsidP="00EA30F4">
      <w:pPr>
        <w:pStyle w:val="NEWBODYArial11"/>
        <w:spacing w:line="240" w:lineRule="auto"/>
      </w:pPr>
      <w:r w:rsidRPr="00E245F2">
        <w:t>Program compliance is conducted to meet the following objectives:</w:t>
      </w:r>
    </w:p>
    <w:p w14:paraId="0264174D" w14:textId="56ADE9BB" w:rsidR="009823CC" w:rsidRPr="00E245F2" w:rsidRDefault="009823CC" w:rsidP="00EA30F4">
      <w:pPr>
        <w:numPr>
          <w:ilvl w:val="0"/>
          <w:numId w:val="41"/>
        </w:numPr>
        <w:jc w:val="both"/>
        <w:rPr>
          <w:rFonts w:cs="Arial"/>
          <w:szCs w:val="22"/>
        </w:rPr>
      </w:pPr>
      <w:r w:rsidRPr="00E245F2">
        <w:rPr>
          <w:rFonts w:cs="Arial"/>
          <w:szCs w:val="22"/>
        </w:rPr>
        <w:t xml:space="preserve">Review Grant Recipient performance. A Grant Recipient’s performance will be monitored to ensure that activities have been completed and beneficiaries served in accordance with </w:t>
      </w:r>
      <w:r w:rsidR="00086647" w:rsidRPr="00E245F2">
        <w:rPr>
          <w:rFonts w:cs="Arial"/>
          <w:szCs w:val="22"/>
        </w:rPr>
        <w:t>a</w:t>
      </w:r>
      <w:r w:rsidR="00B24B19">
        <w:rPr>
          <w:rFonts w:cs="Arial"/>
          <w:szCs w:val="22"/>
        </w:rPr>
        <w:t xml:space="preserve"> Grant A</w:t>
      </w:r>
      <w:r w:rsidR="002A50E6">
        <w:rPr>
          <w:rFonts w:cs="Arial"/>
          <w:szCs w:val="22"/>
        </w:rPr>
        <w:t>greement</w:t>
      </w:r>
      <w:r w:rsidRPr="00E245F2">
        <w:rPr>
          <w:rFonts w:cs="Arial"/>
          <w:szCs w:val="22"/>
        </w:rPr>
        <w:t>’s Performance Statement and that funds have been expended</w:t>
      </w:r>
      <w:r w:rsidR="00D14FD7">
        <w:rPr>
          <w:rFonts w:cs="Arial"/>
          <w:szCs w:val="22"/>
        </w:rPr>
        <w:t xml:space="preserve"> for eligible costs</w:t>
      </w:r>
      <w:r w:rsidRPr="00E245F2">
        <w:rPr>
          <w:rFonts w:cs="Arial"/>
          <w:szCs w:val="22"/>
        </w:rPr>
        <w:t xml:space="preserve"> as identified in the </w:t>
      </w:r>
      <w:proofErr w:type="gramStart"/>
      <w:r w:rsidRPr="00E245F2">
        <w:rPr>
          <w:rFonts w:cs="Arial"/>
          <w:szCs w:val="22"/>
        </w:rPr>
        <w:t>budget</w:t>
      </w:r>
      <w:r w:rsidR="0039241E">
        <w:rPr>
          <w:rFonts w:cs="Arial"/>
          <w:szCs w:val="22"/>
        </w:rPr>
        <w:t>;</w:t>
      </w:r>
      <w:proofErr w:type="gramEnd"/>
    </w:p>
    <w:p w14:paraId="7C4BB146" w14:textId="0F83EA21" w:rsidR="009823CC" w:rsidRPr="00E245F2" w:rsidRDefault="009823CC" w:rsidP="00EA30F4">
      <w:pPr>
        <w:numPr>
          <w:ilvl w:val="0"/>
          <w:numId w:val="41"/>
        </w:numPr>
        <w:jc w:val="both"/>
        <w:rPr>
          <w:rFonts w:cs="Arial"/>
          <w:szCs w:val="22"/>
        </w:rPr>
      </w:pPr>
      <w:r w:rsidRPr="00E245F2">
        <w:rPr>
          <w:rFonts w:cs="Arial"/>
          <w:szCs w:val="22"/>
        </w:rPr>
        <w:t xml:space="preserve">Review </w:t>
      </w:r>
      <w:r w:rsidR="002A50E6">
        <w:rPr>
          <w:rFonts w:cs="Arial"/>
          <w:szCs w:val="22"/>
        </w:rPr>
        <w:t>agreement</w:t>
      </w:r>
      <w:r w:rsidRPr="00E245F2">
        <w:rPr>
          <w:rFonts w:cs="Arial"/>
          <w:szCs w:val="22"/>
        </w:rPr>
        <w:t xml:space="preserve"> records for compliance. A Grant Recipient’s performance will be monitored to ensure compliance with </w:t>
      </w:r>
      <w:r w:rsidR="00724C46">
        <w:rPr>
          <w:rFonts w:cs="Arial"/>
          <w:szCs w:val="22"/>
        </w:rPr>
        <w:t>TDA</w:t>
      </w:r>
      <w:r w:rsidR="00724C46" w:rsidRPr="00E245F2">
        <w:rPr>
          <w:rFonts w:cs="Arial"/>
          <w:szCs w:val="22"/>
        </w:rPr>
        <w:t xml:space="preserve"> </w:t>
      </w:r>
      <w:r w:rsidRPr="00E245F2">
        <w:rPr>
          <w:rFonts w:cs="Arial"/>
          <w:szCs w:val="22"/>
        </w:rPr>
        <w:t xml:space="preserve">requirements, as outlined in the TxCDBG </w:t>
      </w:r>
      <w:r w:rsidR="00B24B19">
        <w:rPr>
          <w:rFonts w:cs="Arial"/>
          <w:szCs w:val="22"/>
        </w:rPr>
        <w:t>Grant Agreement</w:t>
      </w:r>
      <w:r w:rsidRPr="00E245F2">
        <w:rPr>
          <w:rFonts w:cs="Arial"/>
          <w:szCs w:val="22"/>
        </w:rPr>
        <w:t xml:space="preserve"> and other applicable state and federal rules, regulations, policies, and related </w:t>
      </w:r>
      <w:proofErr w:type="gramStart"/>
      <w:r w:rsidRPr="00E245F2">
        <w:rPr>
          <w:rFonts w:cs="Arial"/>
          <w:szCs w:val="22"/>
        </w:rPr>
        <w:t>statutes</w:t>
      </w:r>
      <w:r w:rsidR="0039241E">
        <w:rPr>
          <w:rFonts w:cs="Arial"/>
          <w:szCs w:val="22"/>
        </w:rPr>
        <w:t>;</w:t>
      </w:r>
      <w:proofErr w:type="gramEnd"/>
    </w:p>
    <w:p w14:paraId="765C65C6" w14:textId="24850022" w:rsidR="009823CC" w:rsidRPr="00E245F2" w:rsidRDefault="009823CC" w:rsidP="00EA30F4">
      <w:pPr>
        <w:numPr>
          <w:ilvl w:val="0"/>
          <w:numId w:val="41"/>
        </w:numPr>
        <w:jc w:val="both"/>
        <w:rPr>
          <w:rFonts w:cs="Arial"/>
          <w:szCs w:val="22"/>
        </w:rPr>
      </w:pPr>
      <w:r w:rsidRPr="00E245F2">
        <w:rPr>
          <w:rFonts w:cs="Arial"/>
          <w:szCs w:val="22"/>
        </w:rPr>
        <w:t xml:space="preserve">Prevent fraud and abuse. A Grant Recipient’s systems and other policies and procedures used to administer TxCDBG funds will be monitored to ensure that adequate protections against fraud and misuse of funds are in </w:t>
      </w:r>
      <w:proofErr w:type="gramStart"/>
      <w:r w:rsidRPr="00E245F2">
        <w:rPr>
          <w:rFonts w:cs="Arial"/>
          <w:szCs w:val="22"/>
        </w:rPr>
        <w:t>place</w:t>
      </w:r>
      <w:r w:rsidR="0039241E">
        <w:rPr>
          <w:rFonts w:cs="Arial"/>
          <w:szCs w:val="22"/>
        </w:rPr>
        <w:t>;</w:t>
      </w:r>
      <w:proofErr w:type="gramEnd"/>
    </w:p>
    <w:p w14:paraId="4B655F12" w14:textId="1D62D02D" w:rsidR="009823CC" w:rsidRPr="00DE2910" w:rsidRDefault="009823CC" w:rsidP="00EA30F4">
      <w:pPr>
        <w:numPr>
          <w:ilvl w:val="0"/>
          <w:numId w:val="41"/>
        </w:numPr>
        <w:jc w:val="both"/>
        <w:rPr>
          <w:rFonts w:cs="Arial"/>
          <w:szCs w:val="22"/>
        </w:rPr>
      </w:pPr>
      <w:r w:rsidRPr="00E245F2">
        <w:rPr>
          <w:rFonts w:cs="Arial"/>
          <w:szCs w:val="22"/>
        </w:rPr>
        <w:t xml:space="preserve">Identify any necessary corrective actions. </w:t>
      </w:r>
      <w:r w:rsidR="00770080" w:rsidRPr="00DE2910">
        <w:rPr>
          <w:rFonts w:cs="Arial"/>
          <w:szCs w:val="22"/>
        </w:rPr>
        <w:t>Compliance monitoring performed through a self-monitoring review or through a TDA desk review or on-site review</w:t>
      </w:r>
      <w:r w:rsidRPr="00DE2910">
        <w:rPr>
          <w:rFonts w:cs="Arial"/>
          <w:szCs w:val="22"/>
        </w:rPr>
        <w:t xml:space="preserve"> could result in prescribed corrective measures to be carried out by the Grant Recipient</w:t>
      </w:r>
      <w:r w:rsidR="00616997" w:rsidRPr="00DE2910">
        <w:rPr>
          <w:rFonts w:cs="Arial"/>
          <w:szCs w:val="22"/>
        </w:rPr>
        <w:t xml:space="preserve"> </w:t>
      </w:r>
      <w:proofErr w:type="gramStart"/>
      <w:r w:rsidR="00616997" w:rsidRPr="00DE2910">
        <w:rPr>
          <w:rFonts w:cs="Arial"/>
          <w:szCs w:val="22"/>
        </w:rPr>
        <w:t>in order</w:t>
      </w:r>
      <w:r w:rsidR="00770080" w:rsidRPr="00DE2910">
        <w:rPr>
          <w:rFonts w:cs="Arial"/>
          <w:szCs w:val="22"/>
        </w:rPr>
        <w:t xml:space="preserve"> to</w:t>
      </w:r>
      <w:proofErr w:type="gramEnd"/>
      <w:r w:rsidR="00770080" w:rsidRPr="00DE2910">
        <w:rPr>
          <w:rFonts w:cs="Arial"/>
          <w:szCs w:val="22"/>
        </w:rPr>
        <w:t xml:space="preserve"> remediate non-compliance or to address performance deficiencies</w:t>
      </w:r>
      <w:r w:rsidR="0039241E">
        <w:rPr>
          <w:rFonts w:cs="Arial"/>
          <w:szCs w:val="22"/>
        </w:rPr>
        <w:t>; and</w:t>
      </w:r>
    </w:p>
    <w:p w14:paraId="27808237" w14:textId="22F2AE0D" w:rsidR="009823CC" w:rsidRPr="00E245F2" w:rsidRDefault="009823CC" w:rsidP="00EA30F4">
      <w:pPr>
        <w:numPr>
          <w:ilvl w:val="0"/>
          <w:numId w:val="41"/>
        </w:numPr>
        <w:jc w:val="both"/>
        <w:rPr>
          <w:rFonts w:cs="Arial"/>
          <w:szCs w:val="22"/>
        </w:rPr>
      </w:pPr>
      <w:r w:rsidRPr="00DE2910">
        <w:rPr>
          <w:rFonts w:cs="Arial"/>
          <w:szCs w:val="22"/>
        </w:rPr>
        <w:t>Identify technical assistance needs. A</w:t>
      </w:r>
      <w:r w:rsidR="00616997" w:rsidRPr="00DE2910">
        <w:rPr>
          <w:rFonts w:cs="Arial"/>
          <w:szCs w:val="22"/>
        </w:rPr>
        <w:t xml:space="preserve"> </w:t>
      </w:r>
      <w:r w:rsidR="00D14FD7">
        <w:rPr>
          <w:rFonts w:cs="Arial"/>
          <w:szCs w:val="22"/>
        </w:rPr>
        <w:t>monitoring review</w:t>
      </w:r>
      <w:r w:rsidRPr="00E245F2">
        <w:rPr>
          <w:rFonts w:cs="Arial"/>
          <w:szCs w:val="22"/>
        </w:rPr>
        <w:t xml:space="preserve"> may reveal a need for additional technical assistance</w:t>
      </w:r>
      <w:r w:rsidR="00D14FD7">
        <w:rPr>
          <w:rFonts w:cs="Arial"/>
          <w:szCs w:val="22"/>
        </w:rPr>
        <w:t xml:space="preserve"> for specific </w:t>
      </w:r>
      <w:proofErr w:type="gramStart"/>
      <w:r w:rsidR="00D14FD7">
        <w:rPr>
          <w:rFonts w:cs="Arial"/>
          <w:szCs w:val="22"/>
        </w:rPr>
        <w:t>area</w:t>
      </w:r>
      <w:proofErr w:type="gramEnd"/>
      <w:r w:rsidR="00D14FD7">
        <w:rPr>
          <w:rFonts w:cs="Arial"/>
          <w:szCs w:val="22"/>
        </w:rPr>
        <w:t xml:space="preserve"> of project implementation such as environmental review, labor standards administration, or recordkeeping</w:t>
      </w:r>
      <w:r w:rsidRPr="00E245F2">
        <w:rPr>
          <w:rFonts w:cs="Arial"/>
          <w:szCs w:val="22"/>
        </w:rPr>
        <w:t>.</w:t>
      </w:r>
    </w:p>
    <w:p w14:paraId="08104C34" w14:textId="77777777" w:rsidR="009823CC" w:rsidRPr="00E245F2" w:rsidRDefault="009823CC" w:rsidP="00EA30F4">
      <w:pPr>
        <w:jc w:val="both"/>
        <w:rPr>
          <w:rFonts w:cs="Arial"/>
          <w:szCs w:val="22"/>
        </w:rPr>
      </w:pPr>
    </w:p>
    <w:p w14:paraId="744820A8" w14:textId="77777777" w:rsidR="009823CC" w:rsidRDefault="009823CC" w:rsidP="00EA30F4">
      <w:pPr>
        <w:pStyle w:val="NEWBODYArial11"/>
        <w:spacing w:line="240" w:lineRule="auto"/>
      </w:pPr>
      <w:r w:rsidRPr="00E245F2">
        <w:t>Recurrent unsatisfactory performance and delays in submitting responses to</w:t>
      </w:r>
      <w:r w:rsidR="00616997">
        <w:t xml:space="preserve"> </w:t>
      </w:r>
      <w:r w:rsidR="00616997" w:rsidRPr="00DE2910">
        <w:t>documents requests,</w:t>
      </w:r>
      <w:r w:rsidRPr="00DE2910">
        <w:t xml:space="preserve"> Monitor Review Reports and </w:t>
      </w:r>
      <w:r w:rsidR="00CB524D" w:rsidRPr="00DE2910">
        <w:t xml:space="preserve">delays in timely submitting </w:t>
      </w:r>
      <w:r w:rsidRPr="00DE2910">
        <w:t>close-out documents may</w:t>
      </w:r>
      <w:r w:rsidR="00CB524D" w:rsidRPr="00DE2910">
        <w:t xml:space="preserve"> result in a reduction in funding </w:t>
      </w:r>
      <w:r w:rsidR="00CB524D">
        <w:t>or it may</w:t>
      </w:r>
      <w:r w:rsidRPr="00E245F2">
        <w:t xml:space="preserve"> affect a Grant Recipient’s eligibility</w:t>
      </w:r>
      <w:r w:rsidR="00D901C9">
        <w:t xml:space="preserve"> </w:t>
      </w:r>
      <w:r w:rsidRPr="00E245F2">
        <w:t xml:space="preserve">for future TxCDBG funding. </w:t>
      </w:r>
    </w:p>
    <w:p w14:paraId="0E19CEF6" w14:textId="77777777" w:rsidR="00F2388D" w:rsidRDefault="00F2388D" w:rsidP="00EA30F4">
      <w:pPr>
        <w:pStyle w:val="NEWBODYArial11"/>
        <w:spacing w:line="240" w:lineRule="auto"/>
      </w:pPr>
    </w:p>
    <w:p w14:paraId="0F2565A6" w14:textId="77777777" w:rsidR="00F2388D" w:rsidRDefault="00F2388D" w:rsidP="00EA30F4">
      <w:pPr>
        <w:pStyle w:val="NEWBODYArial11"/>
        <w:spacing w:line="240" w:lineRule="auto"/>
      </w:pPr>
    </w:p>
    <w:p w14:paraId="2676C99D" w14:textId="77777777" w:rsidR="006B382A" w:rsidRDefault="006B382A" w:rsidP="00EA30F4">
      <w:pPr>
        <w:pStyle w:val="NEWBODYArial11"/>
        <w:spacing w:line="240" w:lineRule="auto"/>
      </w:pPr>
    </w:p>
    <w:p w14:paraId="3574D56F" w14:textId="77777777" w:rsidR="006B382A" w:rsidRDefault="006B382A" w:rsidP="00EA30F4">
      <w:pPr>
        <w:pStyle w:val="NEWBODYArial11"/>
        <w:spacing w:line="240" w:lineRule="auto"/>
      </w:pPr>
    </w:p>
    <w:p w14:paraId="7F11E5C0" w14:textId="77777777" w:rsidR="006B382A" w:rsidRPr="00E245F2" w:rsidRDefault="006B382A" w:rsidP="00EA30F4">
      <w:pPr>
        <w:pStyle w:val="NEWBODYArial11"/>
        <w:spacing w:line="240" w:lineRule="auto"/>
      </w:pPr>
    </w:p>
    <w:p w14:paraId="28B94036" w14:textId="77777777" w:rsidR="009823CC" w:rsidRPr="00E245F2" w:rsidRDefault="009823CC" w:rsidP="00EA30F4">
      <w:pPr>
        <w:pStyle w:val="Heading1"/>
      </w:pPr>
      <w:bookmarkStart w:id="4" w:name="_Toc121229558"/>
      <w:bookmarkStart w:id="5" w:name="_Toc504554678"/>
      <w:bookmarkStart w:id="6" w:name="_Toc7269319"/>
      <w:bookmarkStart w:id="7" w:name="_Toc38100444"/>
      <w:bookmarkStart w:id="8" w:name="_Toc171793572"/>
      <w:r w:rsidRPr="00E245F2">
        <w:t>13.1 Monitor Review Methods</w:t>
      </w:r>
      <w:bookmarkEnd w:id="4"/>
      <w:bookmarkEnd w:id="8"/>
    </w:p>
    <w:p w14:paraId="65E12637" w14:textId="77777777" w:rsidR="009823CC" w:rsidRPr="00E245F2" w:rsidRDefault="009823CC" w:rsidP="00EA30F4">
      <w:pPr>
        <w:jc w:val="both"/>
        <w:rPr>
          <w:rFonts w:cs="Arial"/>
          <w:szCs w:val="22"/>
        </w:rPr>
      </w:pPr>
    </w:p>
    <w:p w14:paraId="0983FA94" w14:textId="657F4A0A" w:rsidR="00985289" w:rsidRPr="00DE2910" w:rsidRDefault="009823CC" w:rsidP="00EA30F4">
      <w:pPr>
        <w:pStyle w:val="NEWBODYArial11"/>
        <w:spacing w:line="240" w:lineRule="auto"/>
      </w:pPr>
      <w:r w:rsidRPr="00DE2910">
        <w:t>T</w:t>
      </w:r>
      <w:r w:rsidR="00935430" w:rsidRPr="00DE2910">
        <w:t>DA</w:t>
      </w:r>
      <w:r w:rsidR="00625674" w:rsidRPr="00DE2910">
        <w:t xml:space="preserve"> utilizes </w:t>
      </w:r>
      <w:r w:rsidR="006236CC" w:rsidRPr="00DE2910">
        <w:t xml:space="preserve">several </w:t>
      </w:r>
      <w:r w:rsidRPr="00DE2910">
        <w:t xml:space="preserve">methods </w:t>
      </w:r>
      <w:r w:rsidR="00D578E3" w:rsidRPr="00DE2910">
        <w:t xml:space="preserve">for conducting </w:t>
      </w:r>
      <w:r w:rsidR="007F383D" w:rsidRPr="00DE2910">
        <w:t xml:space="preserve">comprehensive </w:t>
      </w:r>
      <w:r w:rsidR="00D578E3" w:rsidRPr="00DE2910">
        <w:t xml:space="preserve">monitoring </w:t>
      </w:r>
      <w:r w:rsidRPr="00DE2910">
        <w:t>reviews</w:t>
      </w:r>
      <w:r w:rsidR="00D578E3" w:rsidRPr="00DE2910">
        <w:t xml:space="preserve"> of Grant Recipient compliance with TxCDBG programmatic </w:t>
      </w:r>
      <w:r w:rsidR="009512B7">
        <w:t xml:space="preserve">rules </w:t>
      </w:r>
      <w:r w:rsidR="00D578E3" w:rsidRPr="00DE2910">
        <w:t>and requirements</w:t>
      </w:r>
      <w:r w:rsidR="009512B7">
        <w:t xml:space="preserve"> pursuant to the </w:t>
      </w:r>
      <w:r w:rsidR="0039241E">
        <w:t>Grant Agreement</w:t>
      </w:r>
      <w:r w:rsidRPr="00DE2910">
        <w:t>.</w:t>
      </w:r>
      <w:r w:rsidR="000B530F" w:rsidRPr="00DE2910">
        <w:t xml:space="preserve"> The methods are self-monitoring, desk review, and on-site review.</w:t>
      </w:r>
      <w:r w:rsidRPr="00DE2910">
        <w:t xml:space="preserve">  </w:t>
      </w:r>
      <w:r w:rsidR="006236CC" w:rsidRPr="00DE2910">
        <w:t>TDA uses a risk assessment tool to objectively evaluate the programmatic compliance risk of TxCDBG-funded projects, which is then used to determine the method of compliance monitoring.</w:t>
      </w:r>
      <w:r w:rsidR="002A50E6">
        <w:t xml:space="preserve"> </w:t>
      </w:r>
      <w:r w:rsidR="000B530F" w:rsidRPr="00DE2910">
        <w:t xml:space="preserve">Each method of review requires an examination of the Grant Recipient’s project records </w:t>
      </w:r>
      <w:r w:rsidR="00793134" w:rsidRPr="00DE2910">
        <w:t xml:space="preserve">to </w:t>
      </w:r>
      <w:r w:rsidR="000B530F" w:rsidRPr="00DE2910">
        <w:t xml:space="preserve">assess compliance with </w:t>
      </w:r>
      <w:r w:rsidR="00793134" w:rsidRPr="00DE2910">
        <w:t xml:space="preserve">a specified scope of program requirements in the standard </w:t>
      </w:r>
      <w:r w:rsidR="000B530F" w:rsidRPr="00DE2910">
        <w:t>categories</w:t>
      </w:r>
      <w:r w:rsidR="00793134" w:rsidRPr="00DE2910">
        <w:t xml:space="preserve"> listed below</w:t>
      </w:r>
      <w:r w:rsidR="000B530F" w:rsidRPr="00DE2910">
        <w:t xml:space="preserve">.  </w:t>
      </w:r>
      <w:r w:rsidRPr="00DE2910">
        <w:t xml:space="preserve">The scope of compliance duties is the same for </w:t>
      </w:r>
      <w:r w:rsidR="006236CC" w:rsidRPr="00DE2910">
        <w:t xml:space="preserve">all </w:t>
      </w:r>
      <w:r w:rsidRPr="00DE2910">
        <w:t>methods of review.</w:t>
      </w:r>
      <w:r w:rsidR="00793134" w:rsidRPr="00DE2910">
        <w:t xml:space="preserve">  However, non-standard checklist categories may be included in the review for special types of project</w:t>
      </w:r>
      <w:r w:rsidR="007847B0" w:rsidRPr="00DE2910">
        <w:t>s</w:t>
      </w:r>
      <w:r w:rsidR="00D566BC">
        <w:t xml:space="preserve"> such as</w:t>
      </w:r>
      <w:r w:rsidR="00793134" w:rsidRPr="00DE2910">
        <w:t xml:space="preserve"> </w:t>
      </w:r>
      <w:r w:rsidR="007847B0" w:rsidRPr="00DE2910">
        <w:t>housing rehabilitation or projects requiring relocation of displaced persons.</w:t>
      </w:r>
      <w:r w:rsidRPr="00DE2910">
        <w:t xml:space="preserve"> </w:t>
      </w:r>
    </w:p>
    <w:p w14:paraId="2730B724" w14:textId="05E1EBF7" w:rsidR="000B530F" w:rsidRPr="00DE2910" w:rsidRDefault="000B530F" w:rsidP="00EA30F4">
      <w:pPr>
        <w:pStyle w:val="NEWBULLETStyle"/>
        <w:spacing w:line="240" w:lineRule="auto"/>
      </w:pPr>
      <w:r w:rsidRPr="00DE2910">
        <w:t xml:space="preserve">Procurement of </w:t>
      </w:r>
      <w:r w:rsidR="002A50E6">
        <w:t>p</w:t>
      </w:r>
      <w:r w:rsidRPr="00DE2910">
        <w:t xml:space="preserve">rofessional </w:t>
      </w:r>
      <w:r w:rsidR="002A50E6">
        <w:t>s</w:t>
      </w:r>
      <w:r w:rsidRPr="00DE2910">
        <w:t>ervices/</w:t>
      </w:r>
      <w:r w:rsidR="00821291">
        <w:t>administration</w:t>
      </w:r>
      <w:r w:rsidR="00821291" w:rsidRPr="00DE2910">
        <w:t xml:space="preserve"> </w:t>
      </w:r>
      <w:r w:rsidR="002A50E6">
        <w:t>s</w:t>
      </w:r>
      <w:r w:rsidRPr="00DE2910">
        <w:t>ervices</w:t>
      </w:r>
    </w:p>
    <w:p w14:paraId="12EE9C79" w14:textId="77777777" w:rsidR="000B530F" w:rsidRPr="00DE2910" w:rsidRDefault="000B530F" w:rsidP="00EA30F4">
      <w:pPr>
        <w:pStyle w:val="NEWBULLETStyle"/>
        <w:spacing w:line="240" w:lineRule="auto"/>
      </w:pPr>
      <w:r w:rsidRPr="00DE2910">
        <w:t xml:space="preserve">Environmental </w:t>
      </w:r>
      <w:r w:rsidR="002A50E6">
        <w:t>r</w:t>
      </w:r>
      <w:r w:rsidRPr="00DE2910">
        <w:t xml:space="preserve">eview (unless previously selected for review by </w:t>
      </w:r>
      <w:r w:rsidR="002A50E6">
        <w:t>TDA staff)</w:t>
      </w:r>
    </w:p>
    <w:p w14:paraId="66F590DE" w14:textId="77777777" w:rsidR="000B530F" w:rsidRPr="00DE2910" w:rsidRDefault="000B530F" w:rsidP="00EA30F4">
      <w:pPr>
        <w:pStyle w:val="NEWBULLETStyle"/>
        <w:spacing w:line="240" w:lineRule="auto"/>
      </w:pPr>
      <w:r w:rsidRPr="00DE2910">
        <w:t>Construction/</w:t>
      </w:r>
      <w:r w:rsidR="002A50E6">
        <w:t>m</w:t>
      </w:r>
      <w:r w:rsidRPr="00DE2910">
        <w:t xml:space="preserve">aterials </w:t>
      </w:r>
      <w:r w:rsidR="002A50E6">
        <w:t>agreement</w:t>
      </w:r>
      <w:r w:rsidRPr="00DE2910">
        <w:t xml:space="preserve"> </w:t>
      </w:r>
      <w:r w:rsidR="002A50E6">
        <w:t>p</w:t>
      </w:r>
      <w:r w:rsidRPr="00DE2910">
        <w:t xml:space="preserve">rocurement </w:t>
      </w:r>
      <w:r w:rsidR="002A50E6">
        <w:t>r</w:t>
      </w:r>
      <w:r w:rsidRPr="00DE2910">
        <w:t>eview</w:t>
      </w:r>
    </w:p>
    <w:p w14:paraId="75C3765A" w14:textId="77777777" w:rsidR="000B530F" w:rsidRPr="00DE2910" w:rsidRDefault="000B530F" w:rsidP="00EA30F4">
      <w:pPr>
        <w:pStyle w:val="NEWBULLETStyle"/>
        <w:spacing w:line="240" w:lineRule="auto"/>
      </w:pPr>
      <w:r w:rsidRPr="00DE2910">
        <w:t xml:space="preserve">Special </w:t>
      </w:r>
      <w:r w:rsidR="002A50E6">
        <w:t>c</w:t>
      </w:r>
      <w:r w:rsidRPr="00DE2910">
        <w:t xml:space="preserve">onditions </w:t>
      </w:r>
      <w:r w:rsidR="002A50E6">
        <w:t>r</w:t>
      </w:r>
      <w:r w:rsidRPr="00DE2910">
        <w:t>eview</w:t>
      </w:r>
    </w:p>
    <w:p w14:paraId="66A05580" w14:textId="77777777" w:rsidR="000B530F" w:rsidRPr="00DE2910" w:rsidRDefault="000B530F" w:rsidP="00EA30F4">
      <w:pPr>
        <w:pStyle w:val="NEWBULLETStyle"/>
        <w:spacing w:line="240" w:lineRule="auto"/>
      </w:pPr>
      <w:r w:rsidRPr="00DE2910">
        <w:t xml:space="preserve">Labor </w:t>
      </w:r>
      <w:r w:rsidR="002A50E6">
        <w:t>s</w:t>
      </w:r>
      <w:r w:rsidRPr="00DE2910">
        <w:t xml:space="preserve">tandards </w:t>
      </w:r>
      <w:r w:rsidR="002A50E6">
        <w:t>r</w:t>
      </w:r>
      <w:r w:rsidRPr="00DE2910">
        <w:t>eview</w:t>
      </w:r>
    </w:p>
    <w:p w14:paraId="2FFD049D" w14:textId="77777777" w:rsidR="000B530F" w:rsidRPr="00DE2910" w:rsidRDefault="00521E9F" w:rsidP="00EA30F4">
      <w:pPr>
        <w:pStyle w:val="NEWBULLETStyle"/>
        <w:spacing w:line="240" w:lineRule="auto"/>
      </w:pPr>
      <w:r>
        <w:t>Fair housing and equal opportunity</w:t>
      </w:r>
      <w:r w:rsidR="000B530F" w:rsidRPr="00DE2910">
        <w:t xml:space="preserve"> </w:t>
      </w:r>
      <w:r w:rsidR="002A50E6">
        <w:t>r</w:t>
      </w:r>
      <w:r w:rsidR="000B530F" w:rsidRPr="00DE2910">
        <w:t>eview</w:t>
      </w:r>
    </w:p>
    <w:p w14:paraId="18A6D135" w14:textId="77777777" w:rsidR="000B530F" w:rsidRPr="00DE2910" w:rsidRDefault="000B530F" w:rsidP="00EA30F4">
      <w:pPr>
        <w:pStyle w:val="NEWBULLETStyle"/>
        <w:spacing w:line="240" w:lineRule="auto"/>
      </w:pPr>
      <w:r w:rsidRPr="00DE2910">
        <w:t xml:space="preserve">Acquisition of </w:t>
      </w:r>
      <w:r w:rsidR="002A50E6">
        <w:t>r</w:t>
      </w:r>
      <w:r w:rsidRPr="00DE2910">
        <w:t xml:space="preserve">eal </w:t>
      </w:r>
      <w:r w:rsidR="002A50E6">
        <w:t>p</w:t>
      </w:r>
      <w:r w:rsidRPr="00DE2910">
        <w:t xml:space="preserve">roperty </w:t>
      </w:r>
      <w:r w:rsidR="002A50E6">
        <w:t>r</w:t>
      </w:r>
      <w:r w:rsidRPr="00DE2910">
        <w:t>eview</w:t>
      </w:r>
    </w:p>
    <w:p w14:paraId="52B48D62" w14:textId="77777777" w:rsidR="000B530F" w:rsidRPr="00DE2910" w:rsidRDefault="000B530F" w:rsidP="00EA30F4">
      <w:pPr>
        <w:pStyle w:val="NEWBULLETStyle"/>
        <w:spacing w:line="240" w:lineRule="auto"/>
      </w:pPr>
      <w:r w:rsidRPr="00DE2910">
        <w:t xml:space="preserve">Force </w:t>
      </w:r>
      <w:r w:rsidR="002A50E6">
        <w:t>a</w:t>
      </w:r>
      <w:r w:rsidRPr="00DE2910">
        <w:t xml:space="preserve">ccount </w:t>
      </w:r>
      <w:r w:rsidR="002A50E6">
        <w:t>r</w:t>
      </w:r>
      <w:r w:rsidRPr="00DE2910">
        <w:t>eview</w:t>
      </w:r>
    </w:p>
    <w:p w14:paraId="73A0CC1A" w14:textId="77777777" w:rsidR="009823CC" w:rsidRPr="00DE2910" w:rsidRDefault="009823CC" w:rsidP="00EA30F4">
      <w:pPr>
        <w:jc w:val="both"/>
        <w:rPr>
          <w:rFonts w:cs="Arial"/>
          <w:szCs w:val="22"/>
        </w:rPr>
      </w:pPr>
    </w:p>
    <w:p w14:paraId="7AC30A09" w14:textId="08A42A2C" w:rsidR="000B530F" w:rsidRPr="002A50E6" w:rsidRDefault="00427E7C" w:rsidP="00EA30F4">
      <w:pPr>
        <w:pStyle w:val="NEWBODYArial11"/>
        <w:spacing w:line="240" w:lineRule="auto"/>
      </w:pPr>
      <w:r w:rsidRPr="00DE2910">
        <w:t xml:space="preserve">A </w:t>
      </w:r>
      <w:r w:rsidR="006236CC" w:rsidRPr="00DE2910">
        <w:t xml:space="preserve">Monitoring Review </w:t>
      </w:r>
      <w:r w:rsidR="00AA6807" w:rsidRPr="00DE2910">
        <w:t xml:space="preserve">for all methods </w:t>
      </w:r>
      <w:r w:rsidR="006236CC" w:rsidRPr="00DE2910">
        <w:t>will generally be conducted when</w:t>
      </w:r>
      <w:r w:rsidR="0039241E">
        <w:t>:</w:t>
      </w:r>
    </w:p>
    <w:p w14:paraId="27650092" w14:textId="1DFFF908" w:rsidR="006236CC" w:rsidRPr="002A50E6" w:rsidRDefault="00B24B19" w:rsidP="00EA30F4">
      <w:pPr>
        <w:pStyle w:val="NEWBULLETStyle"/>
        <w:spacing w:line="240" w:lineRule="auto"/>
      </w:pPr>
      <w:r>
        <w:t>T</w:t>
      </w:r>
      <w:r w:rsidR="006236CC" w:rsidRPr="002A50E6">
        <w:t xml:space="preserve">he </w:t>
      </w:r>
      <w:r>
        <w:t>Grant A</w:t>
      </w:r>
      <w:r w:rsidR="002A50E6">
        <w:t>greement</w:t>
      </w:r>
      <w:r w:rsidR="006236CC" w:rsidRPr="002A50E6">
        <w:t xml:space="preserve"> has not been previously monitored, at least seventy-five </w:t>
      </w:r>
      <w:r>
        <w:t xml:space="preserve">(75%) </w:t>
      </w:r>
      <w:r w:rsidR="006236CC" w:rsidRPr="002A50E6">
        <w:t>percent of the TxCDBG funds are drawn, and the construction</w:t>
      </w:r>
      <w:r w:rsidR="000B530F" w:rsidRPr="002A50E6">
        <w:t xml:space="preserve"> or project</w:t>
      </w:r>
      <w:r w:rsidR="006236CC" w:rsidRPr="002A50E6">
        <w:t xml:space="preserve"> activities are substantially completed; or</w:t>
      </w:r>
    </w:p>
    <w:p w14:paraId="68D399E8" w14:textId="77777777" w:rsidR="006236CC" w:rsidRPr="002A50E6" w:rsidRDefault="006236CC" w:rsidP="00EA30F4">
      <w:pPr>
        <w:pStyle w:val="NEWBULLETStyle"/>
        <w:spacing w:line="240" w:lineRule="auto"/>
      </w:pPr>
      <w:r w:rsidRPr="002A50E6">
        <w:t xml:space="preserve">TDA has received a </w:t>
      </w:r>
      <w:r w:rsidRPr="00B24B19">
        <w:rPr>
          <w:i/>
          <w:iCs/>
        </w:rPr>
        <w:t>Project Completion Report</w:t>
      </w:r>
      <w:r w:rsidRPr="002A50E6">
        <w:t>, regardless of the percentage of funds drawn.</w:t>
      </w:r>
    </w:p>
    <w:p w14:paraId="18C45451" w14:textId="77777777" w:rsidR="006236CC" w:rsidRPr="00FD471D" w:rsidRDefault="006236CC" w:rsidP="00EA30F4">
      <w:pPr>
        <w:jc w:val="both"/>
        <w:rPr>
          <w:rFonts w:cs="Arial"/>
          <w:szCs w:val="22"/>
        </w:rPr>
      </w:pPr>
    </w:p>
    <w:p w14:paraId="3498D0C7" w14:textId="77777777" w:rsidR="006236CC" w:rsidRPr="00C31261" w:rsidRDefault="006236CC" w:rsidP="00EA30F4">
      <w:pPr>
        <w:pStyle w:val="Heading2"/>
      </w:pPr>
      <w:bookmarkStart w:id="9" w:name="_Toc121229559"/>
      <w:bookmarkStart w:id="10" w:name="_Toc171793573"/>
      <w:r w:rsidRPr="00C31261">
        <w:t xml:space="preserve">13.1.1 </w:t>
      </w:r>
      <w:r>
        <w:t>Self-</w:t>
      </w:r>
      <w:r w:rsidRPr="0082053E">
        <w:t>Monitoring</w:t>
      </w:r>
      <w:r w:rsidRPr="00C31261">
        <w:t xml:space="preserve"> Review</w:t>
      </w:r>
      <w:bookmarkEnd w:id="9"/>
      <w:bookmarkEnd w:id="10"/>
    </w:p>
    <w:p w14:paraId="658E3D07" w14:textId="77777777" w:rsidR="006236CC" w:rsidRDefault="006236CC" w:rsidP="00EA30F4"/>
    <w:p w14:paraId="1CC83479" w14:textId="31E52A5A" w:rsidR="006236CC" w:rsidRPr="00DE2910" w:rsidRDefault="00BA6E32" w:rsidP="00EA30F4">
      <w:pPr>
        <w:jc w:val="both"/>
        <w:rPr>
          <w:rFonts w:cs="Arial"/>
          <w:szCs w:val="22"/>
        </w:rPr>
      </w:pPr>
      <w:r w:rsidRPr="00DE2910">
        <w:rPr>
          <w:rFonts w:cs="Arial"/>
          <w:szCs w:val="22"/>
        </w:rPr>
        <w:t xml:space="preserve">A TxCDBG </w:t>
      </w:r>
      <w:r w:rsidR="002A50E6">
        <w:rPr>
          <w:rFonts w:cs="Arial"/>
          <w:szCs w:val="22"/>
        </w:rPr>
        <w:t>agreement</w:t>
      </w:r>
      <w:r w:rsidRPr="00DE2910">
        <w:rPr>
          <w:rFonts w:cs="Arial"/>
          <w:szCs w:val="22"/>
        </w:rPr>
        <w:t xml:space="preserve"> rated as low risk generally qualifies </w:t>
      </w:r>
      <w:r w:rsidR="00C60774">
        <w:rPr>
          <w:rFonts w:cs="Arial"/>
          <w:szCs w:val="22"/>
        </w:rPr>
        <w:t xml:space="preserve">as </w:t>
      </w:r>
      <w:r w:rsidRPr="00DE2910">
        <w:rPr>
          <w:rFonts w:cs="Arial"/>
          <w:szCs w:val="22"/>
        </w:rPr>
        <w:t>a compliance review to be conducted through Self-Monitoring.</w:t>
      </w:r>
      <w:r w:rsidR="009C4D3F" w:rsidRPr="00DE2910">
        <w:rPr>
          <w:rFonts w:cs="Arial"/>
          <w:szCs w:val="22"/>
        </w:rPr>
        <w:t xml:space="preserve">  </w:t>
      </w:r>
      <w:r w:rsidR="00BD203B" w:rsidRPr="00DE2910">
        <w:rPr>
          <w:rFonts w:cs="Arial"/>
          <w:szCs w:val="22"/>
        </w:rPr>
        <w:t xml:space="preserve">At least </w:t>
      </w:r>
      <w:r w:rsidR="00B24B19">
        <w:rPr>
          <w:rFonts w:cs="Arial"/>
          <w:szCs w:val="22"/>
        </w:rPr>
        <w:t>ten percent (</w:t>
      </w:r>
      <w:r w:rsidR="00BD203B" w:rsidRPr="00DE2910">
        <w:rPr>
          <w:rFonts w:cs="Arial"/>
          <w:szCs w:val="22"/>
        </w:rPr>
        <w:t>10%</w:t>
      </w:r>
      <w:r w:rsidR="00B24B19">
        <w:rPr>
          <w:rFonts w:cs="Arial"/>
          <w:szCs w:val="22"/>
        </w:rPr>
        <w:t>)</w:t>
      </w:r>
      <w:r w:rsidR="00BD203B" w:rsidRPr="00DE2910">
        <w:rPr>
          <w:rFonts w:cs="Arial"/>
          <w:szCs w:val="22"/>
        </w:rPr>
        <w:t xml:space="preserve"> of </w:t>
      </w:r>
      <w:r w:rsidR="00C0274E" w:rsidRPr="00DE2910">
        <w:rPr>
          <w:rFonts w:cs="Arial"/>
          <w:szCs w:val="22"/>
        </w:rPr>
        <w:t>low-risk</w:t>
      </w:r>
      <w:r w:rsidR="00427E7C" w:rsidRPr="00DE2910">
        <w:rPr>
          <w:rFonts w:cs="Arial"/>
          <w:szCs w:val="22"/>
        </w:rPr>
        <w:t xml:space="preserve"> </w:t>
      </w:r>
      <w:r w:rsidR="002A50E6">
        <w:rPr>
          <w:rFonts w:cs="Arial"/>
          <w:szCs w:val="22"/>
        </w:rPr>
        <w:t>agreement</w:t>
      </w:r>
      <w:r w:rsidR="00BD203B" w:rsidRPr="00DE2910">
        <w:rPr>
          <w:rFonts w:cs="Arial"/>
          <w:szCs w:val="22"/>
        </w:rPr>
        <w:t xml:space="preserve">s will be randomly selected for a desk review.  </w:t>
      </w:r>
      <w:r w:rsidR="009C4D3F" w:rsidRPr="00DE2910">
        <w:rPr>
          <w:rFonts w:cs="Arial"/>
          <w:szCs w:val="22"/>
        </w:rPr>
        <w:t xml:space="preserve">This method allows the Grant Recipient and a TxCDBG certified administrator to review the source documentation used to determine compliance with federal, state, and program requirements and certify the results.  The </w:t>
      </w:r>
      <w:r w:rsidR="00427E7C" w:rsidRPr="00DE2910">
        <w:rPr>
          <w:rFonts w:cs="Arial"/>
          <w:szCs w:val="22"/>
        </w:rPr>
        <w:t xml:space="preserve">TDA </w:t>
      </w:r>
      <w:r w:rsidR="009C4D3F" w:rsidRPr="00DE2910">
        <w:rPr>
          <w:rFonts w:cs="Arial"/>
          <w:szCs w:val="22"/>
        </w:rPr>
        <w:t xml:space="preserve">Program Monitor will </w:t>
      </w:r>
      <w:r w:rsidR="00427E7C" w:rsidRPr="00DE2910">
        <w:rPr>
          <w:rFonts w:cs="Arial"/>
          <w:szCs w:val="22"/>
        </w:rPr>
        <w:t xml:space="preserve">then </w:t>
      </w:r>
      <w:r w:rsidR="009C4D3F" w:rsidRPr="00DE2910">
        <w:rPr>
          <w:rFonts w:cs="Arial"/>
          <w:szCs w:val="22"/>
        </w:rPr>
        <w:t>review the certified results</w:t>
      </w:r>
      <w:r w:rsidR="007F3331">
        <w:rPr>
          <w:rFonts w:cs="Arial"/>
          <w:szCs w:val="22"/>
        </w:rPr>
        <w:t xml:space="preserve"> which the Authorized Official has submitted in TDA-GO</w:t>
      </w:r>
      <w:r w:rsidR="009C4D3F" w:rsidRPr="00DE2910">
        <w:rPr>
          <w:rFonts w:cs="Arial"/>
          <w:szCs w:val="22"/>
        </w:rPr>
        <w:t xml:space="preserve">, including any </w:t>
      </w:r>
      <w:r w:rsidR="008839BD">
        <w:rPr>
          <w:rFonts w:cs="Arial"/>
          <w:szCs w:val="22"/>
        </w:rPr>
        <w:t xml:space="preserve">self-reported </w:t>
      </w:r>
      <w:r w:rsidR="009C4D3F" w:rsidRPr="00DE2910">
        <w:rPr>
          <w:rFonts w:cs="Arial"/>
          <w:szCs w:val="22"/>
        </w:rPr>
        <w:t>findings and corrective actions taken</w:t>
      </w:r>
      <w:r w:rsidR="00AA5F90">
        <w:rPr>
          <w:rFonts w:cs="Arial"/>
          <w:szCs w:val="22"/>
        </w:rPr>
        <w:t>.</w:t>
      </w:r>
      <w:r w:rsidR="00985289" w:rsidRPr="00DE2910">
        <w:rPr>
          <w:rFonts w:cs="Arial"/>
          <w:szCs w:val="22"/>
        </w:rPr>
        <w:t xml:space="preserve"> </w:t>
      </w:r>
      <w:r w:rsidR="00B40449" w:rsidRPr="00DE2910">
        <w:rPr>
          <w:rFonts w:cs="Arial"/>
          <w:szCs w:val="22"/>
        </w:rPr>
        <w:t>TDA Program Monitoring staff will conduct a concurrent desk review of the Grant Recipient’s financial management records to assess performance for adequate controls, recordkeeping, cost eligibility, and appropriate receipt and disbursement of project funds.</w:t>
      </w:r>
    </w:p>
    <w:p w14:paraId="4791D442" w14:textId="77777777" w:rsidR="006236CC" w:rsidRPr="00DE2910" w:rsidRDefault="006236CC" w:rsidP="00EA30F4"/>
    <w:p w14:paraId="4088BAB3" w14:textId="77777777" w:rsidR="006236CC" w:rsidRPr="00DE2910" w:rsidRDefault="006236CC" w:rsidP="00EA30F4">
      <w:pPr>
        <w:jc w:val="both"/>
        <w:rPr>
          <w:rFonts w:cs="Arial"/>
          <w:szCs w:val="22"/>
        </w:rPr>
      </w:pPr>
      <w:r w:rsidRPr="00DE2910">
        <w:rPr>
          <w:rFonts w:cs="Arial"/>
          <w:szCs w:val="22"/>
        </w:rPr>
        <w:t>The self-monitoring review includes the following steps</w:t>
      </w:r>
      <w:r w:rsidR="009C4D3F" w:rsidRPr="00DE2910">
        <w:rPr>
          <w:rFonts w:cs="Arial"/>
          <w:szCs w:val="22"/>
        </w:rPr>
        <w:t xml:space="preserve"> by TDA staff</w:t>
      </w:r>
      <w:r w:rsidRPr="00DE2910">
        <w:rPr>
          <w:rFonts w:cs="Arial"/>
          <w:szCs w:val="22"/>
        </w:rPr>
        <w:t>:</w:t>
      </w:r>
    </w:p>
    <w:p w14:paraId="586F2CE2" w14:textId="5003EBF2" w:rsidR="006236CC" w:rsidRPr="002A50E6" w:rsidRDefault="006236CC" w:rsidP="00EA30F4">
      <w:pPr>
        <w:pStyle w:val="NEWBULLETStyle"/>
        <w:spacing w:line="240" w:lineRule="auto"/>
        <w:jc w:val="both"/>
      </w:pPr>
      <w:r w:rsidRPr="002A50E6">
        <w:t xml:space="preserve">Notify the Grant Recipient of the TxCDBG </w:t>
      </w:r>
      <w:r w:rsidR="00B24B19">
        <w:t>Grant A</w:t>
      </w:r>
      <w:r w:rsidR="002A50E6" w:rsidRPr="002A50E6">
        <w:t>greement</w:t>
      </w:r>
      <w:r w:rsidRPr="002A50E6">
        <w:t xml:space="preserve">(s) selected for self-monitoring review </w:t>
      </w:r>
      <w:r w:rsidR="00354E4E" w:rsidRPr="002A50E6">
        <w:t xml:space="preserve">and </w:t>
      </w:r>
      <w:r w:rsidRPr="002A50E6">
        <w:t>explain the purpose of the review</w:t>
      </w:r>
      <w:r w:rsidR="00B40449" w:rsidRPr="002A50E6">
        <w:t>.</w:t>
      </w:r>
      <w:r w:rsidRPr="002A50E6">
        <w:t xml:space="preserve">  </w:t>
      </w:r>
    </w:p>
    <w:p w14:paraId="3C19BB5C" w14:textId="77777777" w:rsidR="009C4D3F" w:rsidRPr="00B24B19" w:rsidRDefault="009C4D3F" w:rsidP="00EA30F4">
      <w:pPr>
        <w:pStyle w:val="NEWBULLETStyle"/>
        <w:spacing w:line="240" w:lineRule="auto"/>
        <w:jc w:val="both"/>
      </w:pPr>
      <w:r w:rsidRPr="00B24B19">
        <w:t>Request the necessary documentation:</w:t>
      </w:r>
    </w:p>
    <w:p w14:paraId="4235896B" w14:textId="3BD76BD0" w:rsidR="009C4D3F" w:rsidRPr="00B24B19" w:rsidRDefault="002A50E6" w:rsidP="00EA30F4">
      <w:pPr>
        <w:pStyle w:val="NEWBULLETStyle"/>
        <w:numPr>
          <w:ilvl w:val="0"/>
          <w:numId w:val="42"/>
        </w:numPr>
        <w:spacing w:line="240" w:lineRule="auto"/>
        <w:ind w:left="1080"/>
        <w:jc w:val="both"/>
      </w:pPr>
      <w:r w:rsidRPr="00B24B19">
        <w:t>A</w:t>
      </w:r>
      <w:r w:rsidR="009C4D3F" w:rsidRPr="00B24B19">
        <w:t xml:space="preserve">ll financial management records to be </w:t>
      </w:r>
      <w:r w:rsidR="00C46403" w:rsidRPr="00B24B19">
        <w:t xml:space="preserve">uploaded in digital format to the TDA-GO </w:t>
      </w:r>
      <w:r w:rsidR="009E1FA3">
        <w:t xml:space="preserve">grant </w:t>
      </w:r>
      <w:r w:rsidR="00C46403" w:rsidRPr="00B24B19">
        <w:t>management system</w:t>
      </w:r>
      <w:r w:rsidR="009C4D3F" w:rsidRPr="00B24B19">
        <w:t>, and</w:t>
      </w:r>
    </w:p>
    <w:p w14:paraId="1AE5B546" w14:textId="56F3B41E" w:rsidR="009C4D3F" w:rsidRPr="00B24B19" w:rsidRDefault="002A50E6" w:rsidP="00EA30F4">
      <w:pPr>
        <w:pStyle w:val="NEWBULLETStyle"/>
        <w:numPr>
          <w:ilvl w:val="0"/>
          <w:numId w:val="42"/>
        </w:numPr>
        <w:spacing w:line="240" w:lineRule="auto"/>
        <w:ind w:left="1080"/>
        <w:jc w:val="both"/>
      </w:pPr>
      <w:r w:rsidRPr="00B24B19">
        <w:t>C</w:t>
      </w:r>
      <w:r w:rsidR="009C4D3F" w:rsidRPr="00B24B19">
        <w:t>ompleted self-monitoring checklist, certified by the chief local official</w:t>
      </w:r>
      <w:r w:rsidR="00C46403" w:rsidRPr="00B24B19">
        <w:t xml:space="preserve"> (certification occurs when the authorized official </w:t>
      </w:r>
      <w:r w:rsidR="00391ABF" w:rsidRPr="00B24B19">
        <w:t xml:space="preserve">changes the status of the Monitoring Form to </w:t>
      </w:r>
      <w:r w:rsidR="00C46403" w:rsidRPr="00B24B19">
        <w:t xml:space="preserve">transmit the checklists to TDA </w:t>
      </w:r>
      <w:r w:rsidR="0039241E" w:rsidRPr="00B24B19">
        <w:t>i</w:t>
      </w:r>
      <w:r w:rsidR="00C46403" w:rsidRPr="00B24B19">
        <w:t>n TDA-GO)</w:t>
      </w:r>
      <w:r w:rsidR="009C4D3F" w:rsidRPr="00B24B19">
        <w:t>;</w:t>
      </w:r>
      <w:r w:rsidR="00F7104C" w:rsidRPr="00B24B19">
        <w:t xml:space="preserve"> For detailed instructions on completing the self-monitoring checklists, see </w:t>
      </w:r>
      <w:r w:rsidR="00F7104C" w:rsidRPr="00B24B19">
        <w:rPr>
          <w:i/>
          <w:iCs/>
        </w:rPr>
        <w:t>Self-Monitoring Reviewer Instructions</w:t>
      </w:r>
      <w:r w:rsidR="00F7104C" w:rsidRPr="00B24B19">
        <w:t xml:space="preserve"> </w:t>
      </w:r>
      <w:r w:rsidR="00F7104C" w:rsidRPr="00B24B19">
        <w:rPr>
          <w:b/>
          <w:bCs/>
        </w:rPr>
        <w:t>(Form 1303)</w:t>
      </w:r>
      <w:r w:rsidR="00F7104C" w:rsidRPr="00B24B19">
        <w:t>.</w:t>
      </w:r>
    </w:p>
    <w:p w14:paraId="79680B61" w14:textId="77777777" w:rsidR="006236CC" w:rsidRPr="00DE2910" w:rsidRDefault="006236CC" w:rsidP="00EA30F4">
      <w:pPr>
        <w:pStyle w:val="NEWBULLETStyle"/>
        <w:spacing w:line="240" w:lineRule="auto"/>
        <w:jc w:val="both"/>
      </w:pPr>
      <w:r w:rsidRPr="00B24B19">
        <w:t xml:space="preserve">Review the applicable </w:t>
      </w:r>
      <w:r w:rsidR="00BD203B" w:rsidRPr="00B24B19">
        <w:t xml:space="preserve">financial </w:t>
      </w:r>
      <w:r w:rsidRPr="00B24B19">
        <w:t>documents and evaluate compliance</w:t>
      </w:r>
      <w:r w:rsidR="009C4D3F" w:rsidRPr="00B24B19">
        <w:t xml:space="preserve">, </w:t>
      </w:r>
      <w:r w:rsidR="00BD203B" w:rsidRPr="00B24B19">
        <w:t>which includes notifying the Grant Recipient of required corrective action and</w:t>
      </w:r>
      <w:r w:rsidR="009C4D3F" w:rsidRPr="00B24B19">
        <w:t xml:space="preserve"> requesting additional </w:t>
      </w:r>
      <w:r w:rsidR="009C4D3F" w:rsidRPr="00DE2910">
        <w:t>documents and information as needed</w:t>
      </w:r>
      <w:r w:rsidRPr="00DE2910">
        <w:t>; and</w:t>
      </w:r>
    </w:p>
    <w:p w14:paraId="278976FC" w14:textId="77777777" w:rsidR="00985289" w:rsidRPr="00DE2910" w:rsidRDefault="006236CC" w:rsidP="00EA30F4">
      <w:pPr>
        <w:pStyle w:val="NEWBULLETStyle"/>
        <w:spacing w:line="240" w:lineRule="auto"/>
        <w:jc w:val="both"/>
      </w:pPr>
      <w:r w:rsidRPr="00DE2910">
        <w:t xml:space="preserve">Follow up </w:t>
      </w:r>
      <w:r w:rsidR="009E63EC" w:rsidRPr="00DE2910">
        <w:t xml:space="preserve">after </w:t>
      </w:r>
      <w:r w:rsidR="00B40449" w:rsidRPr="00DE2910">
        <w:t xml:space="preserve">receiving the certified results of the self-monitoring review with an acceptance of the completed </w:t>
      </w:r>
      <w:r w:rsidR="00BD203B" w:rsidRPr="00DE2910">
        <w:t xml:space="preserve">checklists </w:t>
      </w:r>
      <w:r w:rsidR="00B40449" w:rsidRPr="00DE2910">
        <w:t xml:space="preserve">or with instructions for additional corrective </w:t>
      </w:r>
      <w:r w:rsidR="00BD203B" w:rsidRPr="00DE2910">
        <w:t xml:space="preserve">action </w:t>
      </w:r>
      <w:r w:rsidR="00B40449" w:rsidRPr="00DE2910">
        <w:t>required by the Grant Recipient to address any outstanding compliance issues in the scope of the review.</w:t>
      </w:r>
      <w:r w:rsidR="002A50E6">
        <w:t xml:space="preserve"> T</w:t>
      </w:r>
      <w:r w:rsidR="00BD203B" w:rsidRPr="00DE2910">
        <w:t xml:space="preserve">he acceptance letter will also note satisfactory completion of the financial management </w:t>
      </w:r>
      <w:proofErr w:type="gramStart"/>
      <w:r w:rsidR="00BD203B" w:rsidRPr="00DE2910">
        <w:t>desk-review</w:t>
      </w:r>
      <w:proofErr w:type="gramEnd"/>
      <w:r w:rsidR="00BD203B" w:rsidRPr="00DE2910">
        <w:t>.</w:t>
      </w:r>
      <w:r w:rsidRPr="00DE2910">
        <w:t xml:space="preserve"> </w:t>
      </w:r>
    </w:p>
    <w:p w14:paraId="5FA66701" w14:textId="77777777" w:rsidR="009E63EC" w:rsidRDefault="009E63EC" w:rsidP="00EA30F4"/>
    <w:p w14:paraId="2BB00258" w14:textId="77777777" w:rsidR="009823CC" w:rsidRPr="00C31261" w:rsidRDefault="009823CC" w:rsidP="00EA30F4">
      <w:pPr>
        <w:pStyle w:val="Heading2"/>
      </w:pPr>
      <w:bookmarkStart w:id="11" w:name="_Toc121229560"/>
      <w:bookmarkStart w:id="12" w:name="_Toc171793574"/>
      <w:r w:rsidRPr="00C31261">
        <w:t>13.1.</w:t>
      </w:r>
      <w:r w:rsidR="009C4D3F">
        <w:t>2</w:t>
      </w:r>
      <w:bookmarkEnd w:id="5"/>
      <w:bookmarkEnd w:id="6"/>
      <w:bookmarkEnd w:id="7"/>
      <w:r w:rsidRPr="00C31261">
        <w:t xml:space="preserve"> </w:t>
      </w:r>
      <w:r w:rsidRPr="0082053E">
        <w:t>Desk</w:t>
      </w:r>
      <w:r w:rsidRPr="00C31261">
        <w:t xml:space="preserve"> Review</w:t>
      </w:r>
      <w:bookmarkEnd w:id="11"/>
      <w:bookmarkEnd w:id="12"/>
    </w:p>
    <w:p w14:paraId="1A56C562" w14:textId="77777777" w:rsidR="009823CC" w:rsidRPr="00FD471D" w:rsidRDefault="009823CC" w:rsidP="00EA30F4">
      <w:pPr>
        <w:jc w:val="both"/>
        <w:rPr>
          <w:rFonts w:cs="Arial"/>
          <w:szCs w:val="22"/>
        </w:rPr>
      </w:pPr>
    </w:p>
    <w:p w14:paraId="0DDF0B29" w14:textId="77777777" w:rsidR="00235EAA" w:rsidRPr="00DE2910" w:rsidRDefault="009823CC" w:rsidP="00EA30F4">
      <w:pPr>
        <w:pStyle w:val="NEWBODYArial11"/>
        <w:spacing w:line="240" w:lineRule="auto"/>
      </w:pPr>
      <w:r w:rsidRPr="00DE2910">
        <w:t>T</w:t>
      </w:r>
      <w:r w:rsidR="00935430" w:rsidRPr="00DE2910">
        <w:t>DA</w:t>
      </w:r>
      <w:r w:rsidRPr="00DE2910">
        <w:t xml:space="preserve"> </w:t>
      </w:r>
      <w:r w:rsidR="002A50E6">
        <w:t>p</w:t>
      </w:r>
      <w:r w:rsidRPr="00DE2910">
        <w:t xml:space="preserve">rogram </w:t>
      </w:r>
      <w:r w:rsidR="002A50E6">
        <w:t>m</w:t>
      </w:r>
      <w:r w:rsidRPr="00DE2910">
        <w:t xml:space="preserve">onitors generally conduct a desk review </w:t>
      </w:r>
      <w:r w:rsidR="006236CC" w:rsidRPr="00DE2910">
        <w:t xml:space="preserve">for medium-risk </w:t>
      </w:r>
      <w:r w:rsidR="002A50E6">
        <w:t>agreement</w:t>
      </w:r>
      <w:r w:rsidR="006236CC" w:rsidRPr="00DE2910">
        <w:t>s.</w:t>
      </w:r>
      <w:r w:rsidR="00235EAA" w:rsidRPr="00DE2910">
        <w:t xml:space="preserve"> A desk review may also be conducted for the following situations</w:t>
      </w:r>
      <w:r w:rsidR="00CB2DB9" w:rsidRPr="00DE2910">
        <w:t>:</w:t>
      </w:r>
    </w:p>
    <w:p w14:paraId="40BBCD1B" w14:textId="77777777" w:rsidR="00235EAA" w:rsidRPr="002A50E6" w:rsidRDefault="00235EAA" w:rsidP="00EA30F4">
      <w:pPr>
        <w:pStyle w:val="NEWBULLETStyle"/>
        <w:spacing w:line="240" w:lineRule="auto"/>
      </w:pPr>
      <w:r w:rsidRPr="00DE2910">
        <w:t>A</w:t>
      </w:r>
      <w:r w:rsidRPr="002A50E6">
        <w:t xml:space="preserve"> </w:t>
      </w:r>
      <w:r w:rsidR="002A50E6" w:rsidRPr="002A50E6">
        <w:t>low-risk</w:t>
      </w:r>
      <w:r w:rsidRPr="002A50E6">
        <w:t xml:space="preserve"> </w:t>
      </w:r>
      <w:r w:rsidR="002A50E6" w:rsidRPr="002A50E6">
        <w:t>agreement</w:t>
      </w:r>
      <w:r w:rsidRPr="002A50E6">
        <w:t xml:space="preserve"> that has been randomly selected for a full desk </w:t>
      </w:r>
      <w:proofErr w:type="gramStart"/>
      <w:r w:rsidRPr="002A50E6">
        <w:t>review</w:t>
      </w:r>
      <w:r w:rsidR="00CB2DB9" w:rsidRPr="002A50E6">
        <w:t>;</w:t>
      </w:r>
      <w:proofErr w:type="gramEnd"/>
    </w:p>
    <w:p w14:paraId="7FB85AE6" w14:textId="77777777" w:rsidR="00235EAA" w:rsidRPr="002A50E6" w:rsidRDefault="00235EAA" w:rsidP="00EA30F4">
      <w:pPr>
        <w:pStyle w:val="NEWBULLETStyle"/>
        <w:spacing w:line="240" w:lineRule="auto"/>
      </w:pPr>
      <w:r w:rsidRPr="002A50E6">
        <w:t xml:space="preserve">An interim review for an alleged program policy violation which has been referred to the </w:t>
      </w:r>
      <w:r w:rsidR="002A50E6">
        <w:t>p</w:t>
      </w:r>
      <w:r w:rsidRPr="002A50E6">
        <w:t xml:space="preserve">rogram </w:t>
      </w:r>
      <w:r w:rsidR="002A50E6">
        <w:t>m</w:t>
      </w:r>
      <w:r w:rsidRPr="002A50E6">
        <w:t>onitoring section for compliance review</w:t>
      </w:r>
      <w:r w:rsidR="00CB2DB9" w:rsidRPr="002A50E6">
        <w:t>; and/or</w:t>
      </w:r>
      <w:r w:rsidRPr="002A50E6">
        <w:t xml:space="preserve">  </w:t>
      </w:r>
    </w:p>
    <w:p w14:paraId="5E841E71" w14:textId="77777777" w:rsidR="00235EAA" w:rsidRPr="002A50E6" w:rsidRDefault="00235EAA" w:rsidP="00EA30F4">
      <w:pPr>
        <w:pStyle w:val="NEWBULLETStyle"/>
        <w:spacing w:line="240" w:lineRule="auto"/>
      </w:pPr>
      <w:r w:rsidRPr="002A50E6">
        <w:t>TDA</w:t>
      </w:r>
      <w:r w:rsidR="009565A9" w:rsidRPr="002A50E6">
        <w:t xml:space="preserve"> reserves the right</w:t>
      </w:r>
      <w:r w:rsidRPr="002A50E6">
        <w:t xml:space="preserve"> to conduct a desk review at its discretion.</w:t>
      </w:r>
      <w:r w:rsidR="00985289" w:rsidRPr="002A50E6">
        <w:t xml:space="preserve"> </w:t>
      </w:r>
    </w:p>
    <w:p w14:paraId="0D90BCAE" w14:textId="77777777" w:rsidR="009823CC" w:rsidRPr="0074785D" w:rsidRDefault="009823CC" w:rsidP="00EA30F4">
      <w:pPr>
        <w:jc w:val="both"/>
        <w:rPr>
          <w:rFonts w:cs="Arial"/>
          <w:szCs w:val="22"/>
        </w:rPr>
      </w:pPr>
    </w:p>
    <w:p w14:paraId="04A31AB5" w14:textId="7CEC2521" w:rsidR="009823CC" w:rsidRPr="0074785D" w:rsidRDefault="009823CC" w:rsidP="00EA30F4">
      <w:pPr>
        <w:pStyle w:val="NEWBODYArial11"/>
        <w:spacing w:line="240" w:lineRule="auto"/>
      </w:pPr>
      <w:r w:rsidRPr="0074785D">
        <w:t xml:space="preserve">At least two </w:t>
      </w:r>
      <w:r w:rsidR="00B24B19">
        <w:t xml:space="preserve">(2) </w:t>
      </w:r>
      <w:r w:rsidRPr="0074785D">
        <w:t xml:space="preserve">weeks prior, </w:t>
      </w:r>
      <w:r w:rsidR="002A50E6">
        <w:t>TDA staff</w:t>
      </w:r>
      <w:r w:rsidRPr="0074785D">
        <w:t xml:space="preserve"> notifies the Grant Recipient in writing of a scheduled desk review.</w:t>
      </w:r>
    </w:p>
    <w:p w14:paraId="00444DC7" w14:textId="77777777" w:rsidR="009823CC" w:rsidRPr="00B24B19" w:rsidRDefault="009823CC" w:rsidP="00EA30F4"/>
    <w:p w14:paraId="57686B5C" w14:textId="77777777" w:rsidR="009823CC" w:rsidRPr="00B24B19" w:rsidRDefault="009823CC" w:rsidP="00EA30F4">
      <w:pPr>
        <w:pStyle w:val="NEWBODYArial11"/>
        <w:spacing w:line="240" w:lineRule="auto"/>
      </w:pPr>
      <w:r w:rsidRPr="00B24B19">
        <w:t>The monitoring desk review includes the following steps</w:t>
      </w:r>
      <w:r w:rsidR="00CF43DE" w:rsidRPr="00B24B19">
        <w:t xml:space="preserve"> by TDA staff</w:t>
      </w:r>
      <w:r w:rsidRPr="00B24B19">
        <w:t>:</w:t>
      </w:r>
    </w:p>
    <w:p w14:paraId="5BEB9EBC" w14:textId="79D6368E" w:rsidR="009823CC" w:rsidRPr="00B24B19" w:rsidRDefault="009823CC" w:rsidP="00EA30F4">
      <w:pPr>
        <w:pStyle w:val="NEWBULLETStyle"/>
        <w:spacing w:line="240" w:lineRule="auto"/>
        <w:jc w:val="both"/>
      </w:pPr>
      <w:r w:rsidRPr="00B24B19">
        <w:t xml:space="preserve">Notify the Grant Recipient of the TxCDBG </w:t>
      </w:r>
      <w:r w:rsidR="002A50E6" w:rsidRPr="00B24B19">
        <w:t>agreement</w:t>
      </w:r>
      <w:r w:rsidRPr="00B24B19">
        <w:t xml:space="preserve">(s) selected for desk review, explain the purpose of the review, and request </w:t>
      </w:r>
      <w:r w:rsidR="002A50E6" w:rsidRPr="00B24B19">
        <w:t>agreement</w:t>
      </w:r>
      <w:r w:rsidRPr="00B24B19">
        <w:t xml:space="preserve"> and project related documents to be </w:t>
      </w:r>
      <w:r w:rsidR="00C33566" w:rsidRPr="00B24B19">
        <w:t xml:space="preserve">uploaded in digital format to the </w:t>
      </w:r>
      <w:r w:rsidR="00D12C81" w:rsidRPr="00B24B19">
        <w:t>M</w:t>
      </w:r>
      <w:r w:rsidR="00C33566" w:rsidRPr="00B24B19">
        <w:t xml:space="preserve">onitoring </w:t>
      </w:r>
      <w:r w:rsidR="00D12C81" w:rsidRPr="00B24B19">
        <w:t>F</w:t>
      </w:r>
      <w:r w:rsidR="00C33566" w:rsidRPr="00B24B19">
        <w:t>orm in TDA-</w:t>
      </w:r>
      <w:proofErr w:type="gramStart"/>
      <w:r w:rsidR="00C33566" w:rsidRPr="00B24B19">
        <w:t>GO</w:t>
      </w:r>
      <w:r w:rsidR="00A355B4" w:rsidRPr="00B24B19">
        <w:t>;</w:t>
      </w:r>
      <w:proofErr w:type="gramEnd"/>
      <w:r w:rsidRPr="00B24B19">
        <w:t xml:space="preserve">  </w:t>
      </w:r>
    </w:p>
    <w:p w14:paraId="79357340" w14:textId="77777777" w:rsidR="009823CC" w:rsidRPr="00B24B19" w:rsidRDefault="009823CC" w:rsidP="00EA30F4">
      <w:pPr>
        <w:pStyle w:val="NEWBULLETStyle"/>
        <w:spacing w:line="240" w:lineRule="auto"/>
        <w:jc w:val="both"/>
      </w:pPr>
      <w:r w:rsidRPr="00B24B19">
        <w:t xml:space="preserve">Review the applicable </w:t>
      </w:r>
      <w:r w:rsidR="002A50E6" w:rsidRPr="00B24B19">
        <w:t>agreement</w:t>
      </w:r>
      <w:r w:rsidRPr="00B24B19">
        <w:t xml:space="preserve"> documents and evaluate compliance</w:t>
      </w:r>
      <w:r w:rsidR="00A355B4" w:rsidRPr="00B24B19">
        <w:t>; and</w:t>
      </w:r>
    </w:p>
    <w:p w14:paraId="6EDE2973" w14:textId="77777777" w:rsidR="00B24B19" w:rsidRDefault="009823CC" w:rsidP="00EA30F4">
      <w:pPr>
        <w:pStyle w:val="NEWBULLETStyle"/>
        <w:spacing w:line="240" w:lineRule="auto"/>
        <w:jc w:val="both"/>
      </w:pPr>
      <w:r w:rsidRPr="00B24B19">
        <w:t xml:space="preserve">Follow up within </w:t>
      </w:r>
      <w:r w:rsidR="0039241E" w:rsidRPr="00B24B19">
        <w:t>thirty (</w:t>
      </w:r>
      <w:r w:rsidRPr="00B24B19">
        <w:t>30</w:t>
      </w:r>
      <w:r w:rsidR="0039241E" w:rsidRPr="00B24B19">
        <w:t>)</w:t>
      </w:r>
      <w:r w:rsidRPr="00B24B19">
        <w:t xml:space="preserve"> days of the desk review with a formal written report of the Grant Recipient’s overall performance.</w:t>
      </w:r>
      <w:r w:rsidR="00C33566" w:rsidRPr="00B24B19">
        <w:t xml:space="preserve">  </w:t>
      </w:r>
    </w:p>
    <w:p w14:paraId="1293601B" w14:textId="64B8DF57" w:rsidR="009823CC" w:rsidRPr="00B24B19" w:rsidRDefault="00B24B19" w:rsidP="00EA30F4">
      <w:pPr>
        <w:pStyle w:val="NEWBULLETStyle"/>
        <w:numPr>
          <w:ilvl w:val="0"/>
          <w:numId w:val="0"/>
        </w:numPr>
        <w:spacing w:line="240" w:lineRule="auto"/>
        <w:ind w:left="720"/>
        <w:jc w:val="both"/>
      </w:pPr>
      <w:r w:rsidRPr="00B24B19">
        <w:rPr>
          <w:b/>
          <w:bCs/>
        </w:rPr>
        <w:t>NOTE:</w:t>
      </w:r>
      <w:r w:rsidR="00C33566" w:rsidRPr="00B24B19">
        <w:t xml:space="preserve"> </w:t>
      </w:r>
      <w:r>
        <w:t>T</w:t>
      </w:r>
      <w:r w:rsidR="00C33566" w:rsidRPr="00B24B19">
        <w:t>he scope</w:t>
      </w:r>
      <w:r w:rsidR="002E6AA1" w:rsidRPr="00B24B19">
        <w:t xml:space="preserve"> of review</w:t>
      </w:r>
      <w:r w:rsidR="00C33566" w:rsidRPr="00B24B19">
        <w:t>, complexity</w:t>
      </w:r>
      <w:r w:rsidR="002E6AA1" w:rsidRPr="00B24B19">
        <w:t xml:space="preserve"> of issues</w:t>
      </w:r>
      <w:r w:rsidR="00C33566" w:rsidRPr="00B24B19">
        <w:t xml:space="preserve">, or number </w:t>
      </w:r>
      <w:r w:rsidR="00D75D94">
        <w:t>of</w:t>
      </w:r>
      <w:r w:rsidR="00D75D94" w:rsidRPr="00B24B19">
        <w:t xml:space="preserve"> </w:t>
      </w:r>
      <w:r w:rsidR="00C33566" w:rsidRPr="00B24B19">
        <w:t>findings on a review may require additional time to provide a formal report.</w:t>
      </w:r>
    </w:p>
    <w:p w14:paraId="3ADA970B" w14:textId="77777777" w:rsidR="002A50E6" w:rsidRPr="002A50E6" w:rsidRDefault="002A50E6" w:rsidP="00EA30F4"/>
    <w:p w14:paraId="554A0237" w14:textId="77777777" w:rsidR="009823CC" w:rsidRPr="005B08E5" w:rsidRDefault="009823CC" w:rsidP="00EA30F4">
      <w:pPr>
        <w:pStyle w:val="Heading2"/>
      </w:pPr>
      <w:bookmarkStart w:id="13" w:name="_Toc121229561"/>
      <w:bookmarkStart w:id="14" w:name="_Toc171793575"/>
      <w:r w:rsidRPr="005B08E5">
        <w:t>13.1.</w:t>
      </w:r>
      <w:r w:rsidR="001C6521" w:rsidRPr="005B08E5">
        <w:t>3</w:t>
      </w:r>
      <w:r w:rsidRPr="005B08E5">
        <w:t xml:space="preserve"> On-Site Review</w:t>
      </w:r>
      <w:bookmarkEnd w:id="13"/>
      <w:bookmarkEnd w:id="14"/>
    </w:p>
    <w:p w14:paraId="1343E9CD" w14:textId="77777777" w:rsidR="009823CC" w:rsidRDefault="009823CC" w:rsidP="00EA30F4"/>
    <w:p w14:paraId="2F6D0D94" w14:textId="77777777" w:rsidR="009823CC" w:rsidRPr="0074785D" w:rsidRDefault="009823CC" w:rsidP="00EA30F4">
      <w:pPr>
        <w:pStyle w:val="NEWBODYArial11"/>
        <w:spacing w:line="240" w:lineRule="auto"/>
      </w:pPr>
      <w:r w:rsidRPr="0074785D">
        <w:t>The on-site review may be conducted in the following situations</w:t>
      </w:r>
      <w:r w:rsidR="00CF43DE">
        <w:t>:</w:t>
      </w:r>
    </w:p>
    <w:p w14:paraId="05AEB1C6" w14:textId="77777777" w:rsidR="009823CC" w:rsidRPr="0074785D" w:rsidRDefault="00854E0D" w:rsidP="00EA30F4">
      <w:pPr>
        <w:pStyle w:val="NEWBULLETStyle"/>
        <w:spacing w:line="240" w:lineRule="auto"/>
        <w:jc w:val="both"/>
      </w:pPr>
      <w:r>
        <w:t>TDA</w:t>
      </w:r>
      <w:r w:rsidRPr="0074785D">
        <w:t xml:space="preserve"> </w:t>
      </w:r>
      <w:r w:rsidR="009823CC" w:rsidRPr="0074785D">
        <w:t xml:space="preserve">policy requires on-site review of the </w:t>
      </w:r>
      <w:r w:rsidR="002A50E6">
        <w:t>agreement</w:t>
      </w:r>
      <w:r w:rsidR="009823CC" w:rsidRPr="0074785D">
        <w:t xml:space="preserve"> records and project site for specially funded </w:t>
      </w:r>
      <w:proofErr w:type="gramStart"/>
      <w:r w:rsidR="009823CC" w:rsidRPr="0074785D">
        <w:t>grants</w:t>
      </w:r>
      <w:r w:rsidR="00A20E7A" w:rsidRPr="0074785D">
        <w:t>;</w:t>
      </w:r>
      <w:proofErr w:type="gramEnd"/>
    </w:p>
    <w:p w14:paraId="19E6A597" w14:textId="009E8A19" w:rsidR="009823CC" w:rsidRPr="005B08E5" w:rsidRDefault="009823CC" w:rsidP="00EA30F4">
      <w:pPr>
        <w:pStyle w:val="NEWBULLETStyle"/>
        <w:spacing w:line="240" w:lineRule="auto"/>
        <w:jc w:val="both"/>
      </w:pPr>
      <w:r w:rsidRPr="0074785D">
        <w:t xml:space="preserve">Risk assessment of the </w:t>
      </w:r>
      <w:r w:rsidR="002A50E6">
        <w:t>agreement</w:t>
      </w:r>
      <w:r w:rsidRPr="0074785D">
        <w:t xml:space="preserve"> results in a </w:t>
      </w:r>
      <w:r w:rsidR="005B08E5" w:rsidRPr="0074785D">
        <w:t>high</w:t>
      </w:r>
      <w:r w:rsidR="005B08E5">
        <w:t>-risk</w:t>
      </w:r>
      <w:r w:rsidRPr="00DE2910">
        <w:t xml:space="preserve"> rating and at least fifty percent</w:t>
      </w:r>
      <w:r w:rsidR="007B39C8">
        <w:t xml:space="preserve"> (50%)</w:t>
      </w:r>
      <w:r w:rsidRPr="00DE2910">
        <w:t xml:space="preserve"> of the TxCDBG funds are </w:t>
      </w:r>
      <w:proofErr w:type="gramStart"/>
      <w:r w:rsidRPr="00DE2910">
        <w:t>drawn</w:t>
      </w:r>
      <w:r w:rsidR="00A20E7A" w:rsidRPr="00DE2910">
        <w:t>;</w:t>
      </w:r>
      <w:proofErr w:type="gramEnd"/>
      <w:r w:rsidR="00A20E7A" w:rsidRPr="00DE2910">
        <w:t xml:space="preserve"> </w:t>
      </w:r>
    </w:p>
    <w:p w14:paraId="406B4F39" w14:textId="77777777" w:rsidR="00CF43DE" w:rsidRPr="00DE2910" w:rsidRDefault="009823CC" w:rsidP="00EA30F4">
      <w:pPr>
        <w:pStyle w:val="NEWBULLETStyle"/>
        <w:spacing w:line="240" w:lineRule="auto"/>
        <w:jc w:val="both"/>
      </w:pPr>
      <w:r w:rsidRPr="00DE2910">
        <w:t xml:space="preserve">A complaint is received </w:t>
      </w:r>
      <w:r w:rsidR="00156B4A" w:rsidRPr="00DE2910">
        <w:t>or TDA becomes aware of</w:t>
      </w:r>
      <w:r w:rsidR="00235EAA" w:rsidRPr="00DE2910">
        <w:t xml:space="preserve"> a</w:t>
      </w:r>
      <w:r w:rsidR="00156B4A" w:rsidRPr="00DE2910">
        <w:t xml:space="preserve"> serious matter of alleged non-compliance </w:t>
      </w:r>
      <w:r w:rsidR="00235EAA" w:rsidRPr="00DE2910">
        <w:t xml:space="preserve">which </w:t>
      </w:r>
      <w:r w:rsidRPr="00DE2910">
        <w:t>warrants an on-site monitoring visit</w:t>
      </w:r>
      <w:r w:rsidR="00CF43DE" w:rsidRPr="00DE2910">
        <w:t>; and/or</w:t>
      </w:r>
    </w:p>
    <w:p w14:paraId="6FCB0E7A" w14:textId="77777777" w:rsidR="00CF43DE" w:rsidRPr="00DE2910" w:rsidRDefault="00CF43DE" w:rsidP="00EA30F4">
      <w:pPr>
        <w:pStyle w:val="NEWBULLETStyle"/>
        <w:spacing w:line="240" w:lineRule="auto"/>
        <w:jc w:val="both"/>
      </w:pPr>
      <w:r w:rsidRPr="00DE2910">
        <w:t>TDA reserves the right to conduct an on-site review at its discretion.</w:t>
      </w:r>
    </w:p>
    <w:p w14:paraId="5BF7572E" w14:textId="77777777" w:rsidR="009823CC" w:rsidRPr="00902DA3" w:rsidRDefault="009823CC" w:rsidP="00EA30F4">
      <w:pPr>
        <w:jc w:val="both"/>
        <w:rPr>
          <w:rFonts w:cs="Arial"/>
          <w:szCs w:val="22"/>
        </w:rPr>
      </w:pPr>
    </w:p>
    <w:p w14:paraId="3AD8591A" w14:textId="25026A2F" w:rsidR="009823CC" w:rsidRPr="00E245F2" w:rsidRDefault="009823CC" w:rsidP="00EA30F4">
      <w:pPr>
        <w:jc w:val="both"/>
        <w:rPr>
          <w:rFonts w:cs="Arial"/>
          <w:szCs w:val="22"/>
        </w:rPr>
      </w:pPr>
      <w:r w:rsidRPr="00E245F2">
        <w:rPr>
          <w:rFonts w:cs="Arial"/>
          <w:szCs w:val="22"/>
        </w:rPr>
        <w:t xml:space="preserve">At least two </w:t>
      </w:r>
      <w:r w:rsidR="00B24B19">
        <w:rPr>
          <w:rFonts w:cs="Arial"/>
          <w:szCs w:val="22"/>
        </w:rPr>
        <w:t xml:space="preserve">(2) </w:t>
      </w:r>
      <w:r w:rsidRPr="00E245F2">
        <w:rPr>
          <w:rFonts w:cs="Arial"/>
          <w:szCs w:val="22"/>
        </w:rPr>
        <w:t xml:space="preserve">weeks prior, </w:t>
      </w:r>
      <w:r w:rsidR="005B08E5">
        <w:rPr>
          <w:rFonts w:cs="Arial"/>
          <w:szCs w:val="22"/>
        </w:rPr>
        <w:t>TDA staff</w:t>
      </w:r>
      <w:r w:rsidRPr="00E245F2">
        <w:rPr>
          <w:rFonts w:cs="Arial"/>
          <w:szCs w:val="22"/>
        </w:rPr>
        <w:t xml:space="preserve"> </w:t>
      </w:r>
      <w:r w:rsidR="0039241E">
        <w:rPr>
          <w:rFonts w:cs="Arial"/>
          <w:szCs w:val="22"/>
        </w:rPr>
        <w:t xml:space="preserve">will </w:t>
      </w:r>
      <w:r w:rsidRPr="00E245F2">
        <w:rPr>
          <w:rFonts w:cs="Arial"/>
          <w:szCs w:val="22"/>
        </w:rPr>
        <w:t>contact the Grant Recipient to schedule and to explain the purpose of the on-site review.</w:t>
      </w:r>
    </w:p>
    <w:p w14:paraId="18DF08AC" w14:textId="77777777" w:rsidR="00C31261" w:rsidRDefault="00C31261" w:rsidP="00EA30F4">
      <w:pPr>
        <w:jc w:val="both"/>
        <w:rPr>
          <w:rFonts w:cs="Arial"/>
          <w:szCs w:val="22"/>
        </w:rPr>
      </w:pPr>
    </w:p>
    <w:p w14:paraId="3F5C7A3D" w14:textId="68B05D8C" w:rsidR="009823CC" w:rsidRPr="00E245F2" w:rsidRDefault="009823CC" w:rsidP="00EA30F4">
      <w:pPr>
        <w:pStyle w:val="NEWBODYArial11"/>
        <w:spacing w:line="240" w:lineRule="auto"/>
      </w:pPr>
      <w:r w:rsidRPr="00E245F2">
        <w:t>The following steps</w:t>
      </w:r>
      <w:r w:rsidR="00CF43DE">
        <w:t xml:space="preserve"> </w:t>
      </w:r>
      <w:r w:rsidR="00CF43DE" w:rsidRPr="00DE2910">
        <w:t>by TDA staff</w:t>
      </w:r>
      <w:r w:rsidRPr="00E245F2">
        <w:t xml:space="preserve"> are an integral part of the on-site monitor review:</w:t>
      </w:r>
    </w:p>
    <w:p w14:paraId="59CA4223" w14:textId="7E6C9ADD" w:rsidR="009823CC" w:rsidRPr="00E245F2" w:rsidRDefault="009823CC" w:rsidP="00EA30F4">
      <w:pPr>
        <w:pStyle w:val="NEWBULLETStyle"/>
        <w:spacing w:line="240" w:lineRule="auto"/>
        <w:jc w:val="both"/>
      </w:pPr>
      <w:r w:rsidRPr="00E245F2">
        <w:t xml:space="preserve">Conduct an entrance conference with appropriate local officials and their representatives to explain the purpose of the visit and schedule an exit </w:t>
      </w:r>
      <w:proofErr w:type="gramStart"/>
      <w:r w:rsidRPr="00E245F2">
        <w:t>conference;</w:t>
      </w:r>
      <w:proofErr w:type="gramEnd"/>
    </w:p>
    <w:p w14:paraId="3F581999" w14:textId="77777777" w:rsidR="009823CC" w:rsidRPr="00E245F2" w:rsidRDefault="009823CC" w:rsidP="00EA30F4">
      <w:pPr>
        <w:pStyle w:val="NEWBULLETStyle"/>
        <w:spacing w:line="240" w:lineRule="auto"/>
        <w:jc w:val="both"/>
      </w:pPr>
      <w:r w:rsidRPr="00E245F2">
        <w:t xml:space="preserve">Review the applicable </w:t>
      </w:r>
      <w:r w:rsidR="002A50E6">
        <w:t>agreement</w:t>
      </w:r>
      <w:r w:rsidRPr="00E245F2">
        <w:t xml:space="preserve"> </w:t>
      </w:r>
      <w:proofErr w:type="gramStart"/>
      <w:r w:rsidRPr="00E245F2">
        <w:t>files;</w:t>
      </w:r>
      <w:proofErr w:type="gramEnd"/>
    </w:p>
    <w:p w14:paraId="31DAD71A" w14:textId="77777777" w:rsidR="009823CC" w:rsidRPr="00E245F2" w:rsidRDefault="009823CC" w:rsidP="00EA30F4">
      <w:pPr>
        <w:pStyle w:val="NEWBULLETStyle"/>
        <w:spacing w:line="240" w:lineRule="auto"/>
        <w:jc w:val="both"/>
      </w:pPr>
      <w:r w:rsidRPr="00E245F2">
        <w:t>Interview members of the Grant Recipient’s staff, engineers, consultants and/or project beneficiaries, as appropriate</w:t>
      </w:r>
      <w:r w:rsidR="00156B4A">
        <w:t>,</w:t>
      </w:r>
      <w:r w:rsidRPr="00E245F2">
        <w:t xml:space="preserve"> to discuss project</w:t>
      </w:r>
      <w:r w:rsidR="00156B4A">
        <w:t>-</w:t>
      </w:r>
      <w:r w:rsidRPr="00E245F2">
        <w:t xml:space="preserve">related </w:t>
      </w:r>
      <w:proofErr w:type="gramStart"/>
      <w:r w:rsidRPr="00E245F2">
        <w:t>issues;</w:t>
      </w:r>
      <w:proofErr w:type="gramEnd"/>
    </w:p>
    <w:p w14:paraId="337AD617" w14:textId="77777777" w:rsidR="009823CC" w:rsidRPr="00E245F2" w:rsidRDefault="009823CC" w:rsidP="00EA30F4">
      <w:pPr>
        <w:pStyle w:val="NEWBULLETStyle"/>
        <w:spacing w:line="240" w:lineRule="auto"/>
        <w:jc w:val="both"/>
      </w:pPr>
      <w:r w:rsidRPr="00E245F2">
        <w:t xml:space="preserve">Tour project site(s); a local official and/or other local staff who are knowledgeable about the project activities should accompany the monitor on the project site tour to answer questions about quantitative accomplishments, projected construction completion, and whether beneficiaries are being served, </w:t>
      </w:r>
      <w:proofErr w:type="gramStart"/>
      <w:r w:rsidRPr="00E245F2">
        <w:t>etc</w:t>
      </w:r>
      <w:r w:rsidR="005B08E5">
        <w:t>.</w:t>
      </w:r>
      <w:r w:rsidRPr="00E245F2">
        <w:t>;</w:t>
      </w:r>
      <w:proofErr w:type="gramEnd"/>
    </w:p>
    <w:p w14:paraId="0A73FB70" w14:textId="77777777" w:rsidR="009823CC" w:rsidRPr="00E245F2" w:rsidRDefault="009823CC" w:rsidP="00EA30F4">
      <w:pPr>
        <w:pStyle w:val="NEWBULLETStyle"/>
        <w:spacing w:line="240" w:lineRule="auto"/>
        <w:jc w:val="both"/>
      </w:pPr>
      <w:r w:rsidRPr="00E245F2">
        <w:t>Conduct an exit conference to present the preliminary conclusions that may be a result of the review; and</w:t>
      </w:r>
    </w:p>
    <w:p w14:paraId="1E81AB51" w14:textId="3C96AD82" w:rsidR="009823CC" w:rsidRDefault="009823CC" w:rsidP="00EA30F4">
      <w:pPr>
        <w:pStyle w:val="NEWBULLETStyle"/>
        <w:spacing w:line="240" w:lineRule="auto"/>
      </w:pPr>
      <w:r w:rsidRPr="00E245F2">
        <w:t xml:space="preserve">Follow up within </w:t>
      </w:r>
      <w:r w:rsidR="00B24B19">
        <w:t>thirty (</w:t>
      </w:r>
      <w:r w:rsidRPr="00E245F2">
        <w:t>30</w:t>
      </w:r>
      <w:r w:rsidR="00B24B19">
        <w:t>)</w:t>
      </w:r>
      <w:r w:rsidRPr="00E245F2">
        <w:t xml:space="preserve"> days after with a formal written report of the on-site review.  </w:t>
      </w:r>
    </w:p>
    <w:p w14:paraId="6F95FBAB" w14:textId="0ED3CBC7" w:rsidR="009823CC" w:rsidRDefault="009823CC" w:rsidP="00EA30F4">
      <w:pPr>
        <w:jc w:val="both"/>
        <w:rPr>
          <w:rFonts w:cs="Arial"/>
          <w:szCs w:val="22"/>
        </w:rPr>
      </w:pPr>
    </w:p>
    <w:p w14:paraId="6E3D4704" w14:textId="77777777" w:rsidR="00DB6D11" w:rsidRDefault="00DB6D11" w:rsidP="00EA30F4">
      <w:pPr>
        <w:jc w:val="both"/>
        <w:rPr>
          <w:rFonts w:cs="Arial"/>
          <w:szCs w:val="22"/>
        </w:rPr>
      </w:pPr>
    </w:p>
    <w:p w14:paraId="67E4C6A1" w14:textId="77777777" w:rsidR="004E424D" w:rsidRDefault="004E424D" w:rsidP="00EA30F4">
      <w:pPr>
        <w:pStyle w:val="Heading1"/>
      </w:pPr>
      <w:bookmarkStart w:id="15" w:name="_Toc121229562"/>
      <w:bookmarkStart w:id="16" w:name="_Toc171793576"/>
      <w:r>
        <w:t>13.2 Monitoring Procedures</w:t>
      </w:r>
      <w:bookmarkEnd w:id="15"/>
      <w:bookmarkEnd w:id="16"/>
    </w:p>
    <w:p w14:paraId="4EA503E6" w14:textId="77777777" w:rsidR="004E424D" w:rsidRDefault="004E424D" w:rsidP="00EA30F4">
      <w:pPr>
        <w:jc w:val="both"/>
        <w:rPr>
          <w:rFonts w:cs="Arial"/>
          <w:szCs w:val="22"/>
        </w:rPr>
      </w:pPr>
    </w:p>
    <w:p w14:paraId="329025C2" w14:textId="367D6BAA" w:rsidR="00996F04" w:rsidRDefault="004E424D" w:rsidP="00EA30F4">
      <w:pPr>
        <w:pStyle w:val="1BODY-Arial11"/>
        <w:spacing w:line="240" w:lineRule="auto"/>
      </w:pPr>
      <w:r>
        <w:t>The monitoring review process takes place in TDA-GO, using the Monitoring Form.</w:t>
      </w:r>
      <w:r w:rsidR="00996F04">
        <w:t xml:space="preserve"> Detailed step-by-step instructions for completing and submitting </w:t>
      </w:r>
      <w:r w:rsidR="00940499">
        <w:t>a response to a monitoring notice</w:t>
      </w:r>
      <w:r w:rsidR="00996F04">
        <w:t xml:space="preserve"> in TDA-GO may be found on the TDA website. </w:t>
      </w:r>
    </w:p>
    <w:p w14:paraId="54B93297" w14:textId="77777777" w:rsidR="004E424D" w:rsidRDefault="004E424D" w:rsidP="00EA30F4">
      <w:pPr>
        <w:jc w:val="both"/>
        <w:rPr>
          <w:rFonts w:cs="Arial"/>
          <w:szCs w:val="22"/>
        </w:rPr>
      </w:pPr>
    </w:p>
    <w:p w14:paraId="5FD6AFDB" w14:textId="12748DDB" w:rsidR="004E424D" w:rsidRDefault="004E424D" w:rsidP="00EA30F4">
      <w:pPr>
        <w:pStyle w:val="Heading2"/>
      </w:pPr>
      <w:bookmarkStart w:id="17" w:name="_Toc121229563"/>
      <w:bookmarkStart w:id="18" w:name="_Toc171793577"/>
      <w:r>
        <w:t>13.2.1 Documentation Request</w:t>
      </w:r>
      <w:bookmarkEnd w:id="17"/>
      <w:bookmarkEnd w:id="18"/>
    </w:p>
    <w:p w14:paraId="1C72CD66" w14:textId="77777777" w:rsidR="00883653" w:rsidRPr="00883653" w:rsidRDefault="00883653" w:rsidP="00EA30F4"/>
    <w:p w14:paraId="4A255F11" w14:textId="541D10D4" w:rsidR="004E424D" w:rsidRPr="00B24B19" w:rsidRDefault="007E1E2F" w:rsidP="00EA30F4">
      <w:pPr>
        <w:jc w:val="both"/>
        <w:rPr>
          <w:rFonts w:cs="Arial"/>
          <w:szCs w:val="22"/>
        </w:rPr>
      </w:pPr>
      <w:r>
        <w:rPr>
          <w:rFonts w:cs="Arial"/>
          <w:szCs w:val="22"/>
        </w:rPr>
        <w:t xml:space="preserve">The Monitoring Form is initiated by TDA staff.  The Grant Compliance Monitor will select the areas for review and </w:t>
      </w:r>
      <w:r w:rsidRPr="00B24B19">
        <w:rPr>
          <w:rFonts w:cs="Arial"/>
          <w:szCs w:val="22"/>
        </w:rPr>
        <w:t xml:space="preserve">method of review, as indicated on the Monitoring Documentation Request form. An automated email notice will be delivered to certified administrators (Project Director and Consultant roles) assigned to the grant document </w:t>
      </w:r>
      <w:r w:rsidR="00A84338" w:rsidRPr="00B24B19">
        <w:rPr>
          <w:rFonts w:cs="Arial"/>
          <w:szCs w:val="22"/>
        </w:rPr>
        <w:t xml:space="preserve">when the Grant Recipient </w:t>
      </w:r>
      <w:r w:rsidR="00AB596B" w:rsidRPr="00B24B19">
        <w:rPr>
          <w:rFonts w:cs="Arial"/>
          <w:szCs w:val="22"/>
        </w:rPr>
        <w:t>at least two weeks prior to the date the requested documents are due.</w:t>
      </w:r>
    </w:p>
    <w:p w14:paraId="7E8616DA" w14:textId="508F2CCD" w:rsidR="00AB596B" w:rsidRPr="00B24B19" w:rsidRDefault="00A84338" w:rsidP="00EA30F4">
      <w:pPr>
        <w:pStyle w:val="NEWBULLETStyle"/>
        <w:spacing w:line="240" w:lineRule="auto"/>
        <w:jc w:val="both"/>
      </w:pPr>
      <w:r w:rsidRPr="00B24B19">
        <w:t xml:space="preserve">Compliance areas selected for </w:t>
      </w:r>
      <w:r w:rsidR="00DB6D11" w:rsidRPr="00B24B19">
        <w:t>Self-Monitoring</w:t>
      </w:r>
      <w:r w:rsidRPr="00B24B19">
        <w:t xml:space="preserve"> review are </w:t>
      </w:r>
      <w:r w:rsidR="00F333B3" w:rsidRPr="00B24B19">
        <w:t xml:space="preserve">indicated on the </w:t>
      </w:r>
      <w:r w:rsidR="00F333B3" w:rsidRPr="00EA30F4">
        <w:rPr>
          <w:i/>
          <w:iCs/>
        </w:rPr>
        <w:t>Monitoring Documentation</w:t>
      </w:r>
      <w:r w:rsidR="00F333B3" w:rsidRPr="00B24B19">
        <w:t xml:space="preserve"> page</w:t>
      </w:r>
      <w:r w:rsidR="00AB596B" w:rsidRPr="00B24B19">
        <w:t>.</w:t>
      </w:r>
    </w:p>
    <w:p w14:paraId="792794A4" w14:textId="77777777" w:rsidR="00AB596B" w:rsidRPr="00B24B19" w:rsidRDefault="00AB596B" w:rsidP="00EA30F4">
      <w:pPr>
        <w:pStyle w:val="NEWBULLETStyle"/>
        <w:numPr>
          <w:ilvl w:val="1"/>
          <w:numId w:val="41"/>
        </w:numPr>
        <w:spacing w:line="240" w:lineRule="auto"/>
        <w:jc w:val="both"/>
      </w:pPr>
      <w:r w:rsidRPr="00B24B19">
        <w:t>A</w:t>
      </w:r>
      <w:r w:rsidR="00F333B3" w:rsidRPr="00B24B19">
        <w:t xml:space="preserve"> separate tab is available for each self-monitoring checklist.  </w:t>
      </w:r>
    </w:p>
    <w:p w14:paraId="7E7E43B2" w14:textId="47D55CBF" w:rsidR="004E424D" w:rsidRPr="00B24B19" w:rsidRDefault="00F333B3" w:rsidP="00EA30F4">
      <w:pPr>
        <w:pStyle w:val="NEWBULLETStyle"/>
        <w:numPr>
          <w:ilvl w:val="1"/>
          <w:numId w:val="41"/>
        </w:numPr>
        <w:spacing w:line="240" w:lineRule="auto"/>
        <w:jc w:val="both"/>
      </w:pPr>
      <w:r w:rsidRPr="00B24B19">
        <w:t>A response is required for every question on the checklist</w:t>
      </w:r>
      <w:r w:rsidR="00AB596B" w:rsidRPr="00B24B19">
        <w:t xml:space="preserve">; if the checklist indicates clarifying information is necessary, provide the requested information. </w:t>
      </w:r>
    </w:p>
    <w:p w14:paraId="5F53D8DC" w14:textId="1C9A1758" w:rsidR="00FA4EEF" w:rsidRPr="00B24B19" w:rsidRDefault="002D1EAC" w:rsidP="00EA30F4">
      <w:pPr>
        <w:pStyle w:val="NEWBULLETStyle"/>
        <w:numPr>
          <w:ilvl w:val="1"/>
          <w:numId w:val="41"/>
        </w:numPr>
        <w:spacing w:line="240" w:lineRule="auto"/>
        <w:jc w:val="both"/>
      </w:pPr>
      <w:r w:rsidRPr="00B24B19">
        <w:t xml:space="preserve">During the self-review process, if it is discovered that the </w:t>
      </w:r>
      <w:r w:rsidR="00FA4EEF" w:rsidRPr="00B24B19">
        <w:t xml:space="preserve">Grant Recipient failed to follow TDA procedures or violated a federal law or regulation, the Grant Recipient </w:t>
      </w:r>
      <w:r w:rsidR="00782599" w:rsidRPr="00B24B19">
        <w:t>must</w:t>
      </w:r>
      <w:r w:rsidR="00FA4EEF" w:rsidRPr="00B24B19">
        <w:t xml:space="preserve"> self-report</w:t>
      </w:r>
      <w:r w:rsidRPr="00B24B19">
        <w:t xml:space="preserve"> the violation and submit a Corrective Action Plan (CAP).</w:t>
      </w:r>
      <w:r w:rsidR="00FA4EEF" w:rsidRPr="00B24B19">
        <w:t xml:space="preserve"> </w:t>
      </w:r>
    </w:p>
    <w:p w14:paraId="58FCB42E" w14:textId="47DB2D1A" w:rsidR="00AB596B" w:rsidRDefault="00AB596B" w:rsidP="00EA30F4">
      <w:pPr>
        <w:pStyle w:val="NEWBULLETStyle"/>
        <w:spacing w:line="240" w:lineRule="auto"/>
        <w:jc w:val="both"/>
      </w:pPr>
      <w:r w:rsidRPr="00B24B19">
        <w:t xml:space="preserve">Compliance areas selected for Desk </w:t>
      </w:r>
      <w:r w:rsidR="00710AC4" w:rsidRPr="00B24B19">
        <w:t>Review m</w:t>
      </w:r>
      <w:r w:rsidRPr="00B24B19">
        <w:t xml:space="preserve">onitoring </w:t>
      </w:r>
      <w:r w:rsidR="007B39C8">
        <w:t xml:space="preserve">are </w:t>
      </w:r>
      <w:r w:rsidR="00BB38FE" w:rsidRPr="00B24B19">
        <w:t xml:space="preserve">also indicated on the </w:t>
      </w:r>
      <w:r w:rsidR="00BB38FE" w:rsidRPr="00EA30F4">
        <w:rPr>
          <w:i/>
          <w:iCs/>
        </w:rPr>
        <w:t>Monitoring Documentation</w:t>
      </w:r>
      <w:r w:rsidR="00BB38FE">
        <w:t xml:space="preserve"> page.</w:t>
      </w:r>
    </w:p>
    <w:p w14:paraId="719935CE" w14:textId="77777777" w:rsidR="00AB596B" w:rsidRDefault="00AB596B" w:rsidP="00EA30F4">
      <w:pPr>
        <w:pStyle w:val="NEWBULLETStyle"/>
        <w:numPr>
          <w:ilvl w:val="1"/>
          <w:numId w:val="41"/>
        </w:numPr>
        <w:spacing w:line="240" w:lineRule="auto"/>
        <w:jc w:val="both"/>
      </w:pPr>
      <w:r>
        <w:t>No checklist tab is available for these areas.</w:t>
      </w:r>
    </w:p>
    <w:p w14:paraId="1DB20BA9" w14:textId="312A85B5" w:rsidR="00265468" w:rsidRDefault="00265468" w:rsidP="00EA30F4">
      <w:pPr>
        <w:pStyle w:val="NEWBULLETStyle"/>
        <w:numPr>
          <w:ilvl w:val="1"/>
          <w:numId w:val="41"/>
        </w:numPr>
        <w:spacing w:line="240" w:lineRule="auto"/>
        <w:jc w:val="both"/>
      </w:pPr>
      <w:r w:rsidRPr="0082053E">
        <w:t>TDA</w:t>
      </w:r>
      <w:r>
        <w:t xml:space="preserve"> staff must review </w:t>
      </w:r>
      <w:r w:rsidRPr="0082053E">
        <w:t xml:space="preserve">certain TxCDBG </w:t>
      </w:r>
      <w:r>
        <w:t>agreement</w:t>
      </w:r>
      <w:r w:rsidRPr="0082053E">
        <w:t xml:space="preserve"> file support documents at the time of their review.</w:t>
      </w:r>
      <w:r>
        <w:t xml:space="preserve">  Provide all documents listed on the </w:t>
      </w:r>
      <w:r w:rsidR="009179C4" w:rsidRPr="009179C4">
        <w:rPr>
          <w:i/>
          <w:iCs/>
        </w:rPr>
        <w:tab/>
        <w:t>Support Documentation for Monitoring Review</w:t>
      </w:r>
      <w:r w:rsidR="009179C4" w:rsidRPr="009179C4" w:rsidDel="009179C4">
        <w:rPr>
          <w:i/>
          <w:iCs/>
        </w:rPr>
        <w:t xml:space="preserve"> </w:t>
      </w:r>
      <w:r>
        <w:t>(</w:t>
      </w:r>
      <w:r w:rsidRPr="00710AC4">
        <w:rPr>
          <w:b/>
          <w:bCs/>
        </w:rPr>
        <w:t>Form A1302</w:t>
      </w:r>
      <w:r>
        <w:t>)</w:t>
      </w:r>
      <w:r w:rsidR="007B39C8">
        <w:t>.</w:t>
      </w:r>
      <w:r>
        <w:t xml:space="preserve"> </w:t>
      </w:r>
    </w:p>
    <w:p w14:paraId="5276148E" w14:textId="77777777" w:rsidR="00265468" w:rsidRDefault="00265468" w:rsidP="00EA30F4">
      <w:pPr>
        <w:pStyle w:val="NEWBULLETStyle"/>
        <w:numPr>
          <w:ilvl w:val="1"/>
          <w:numId w:val="41"/>
        </w:numPr>
        <w:spacing w:line="240" w:lineRule="auto"/>
        <w:jc w:val="both"/>
      </w:pPr>
      <w:r>
        <w:t>D</w:t>
      </w:r>
      <w:r w:rsidRPr="0082053E">
        <w:t xml:space="preserve">epending on the type of project, other specialized </w:t>
      </w:r>
      <w:r>
        <w:t>agreement</w:t>
      </w:r>
      <w:r w:rsidRPr="0082053E">
        <w:t xml:space="preserve"> support documents may be requested by the respective TxCDBG monitor at the time of the review</w:t>
      </w:r>
      <w:r>
        <w:t>.</w:t>
      </w:r>
    </w:p>
    <w:p w14:paraId="16FF7457" w14:textId="77777777" w:rsidR="00AB596B" w:rsidRDefault="00265468" w:rsidP="00EA30F4">
      <w:pPr>
        <w:pStyle w:val="NEWBULLETStyle"/>
        <w:numPr>
          <w:ilvl w:val="1"/>
          <w:numId w:val="41"/>
        </w:numPr>
        <w:spacing w:line="240" w:lineRule="auto"/>
        <w:jc w:val="both"/>
      </w:pPr>
      <w:r>
        <w:t xml:space="preserve">Upload documents </w:t>
      </w:r>
      <w:r w:rsidR="00BB38FE">
        <w:t>related to the compliance area to the</w:t>
      </w:r>
      <w:r>
        <w:t xml:space="preserve"> </w:t>
      </w:r>
      <w:r w:rsidRPr="00B24B19">
        <w:rPr>
          <w:i/>
          <w:iCs/>
        </w:rPr>
        <w:t>Monitoring Documentation</w:t>
      </w:r>
      <w:r w:rsidR="00BB38FE">
        <w:t xml:space="preserve"> page.</w:t>
      </w:r>
    </w:p>
    <w:p w14:paraId="784BF8B2" w14:textId="77777777" w:rsidR="00BB38FE" w:rsidRDefault="00710AC4" w:rsidP="00EA30F4">
      <w:pPr>
        <w:pStyle w:val="NEWBULLETStyle"/>
        <w:numPr>
          <w:ilvl w:val="0"/>
          <w:numId w:val="49"/>
        </w:numPr>
        <w:spacing w:line="240" w:lineRule="auto"/>
        <w:jc w:val="both"/>
        <w:rPr>
          <w:noProof/>
        </w:rPr>
      </w:pPr>
      <w:r>
        <w:t xml:space="preserve">Compliance areas selected for On-Site Monitoring are noted in the same manner as a Desk Review.  </w:t>
      </w:r>
    </w:p>
    <w:p w14:paraId="1590B715" w14:textId="2AF06A5B" w:rsidR="00086098" w:rsidRDefault="00086098" w:rsidP="00EA30F4">
      <w:pPr>
        <w:pStyle w:val="NEWBULLETStyle"/>
        <w:numPr>
          <w:ilvl w:val="1"/>
          <w:numId w:val="41"/>
        </w:numPr>
        <w:spacing w:line="240" w:lineRule="auto"/>
        <w:jc w:val="both"/>
        <w:rPr>
          <w:noProof/>
        </w:rPr>
      </w:pPr>
      <w:r>
        <w:t xml:space="preserve">TDA staff will confirm the date for the on-site </w:t>
      </w:r>
      <w:r w:rsidR="00996F04">
        <w:t>review and</w:t>
      </w:r>
      <w:r>
        <w:t xml:space="preserve"> will record the date in the </w:t>
      </w:r>
      <w:r w:rsidRPr="00EA30F4">
        <w:rPr>
          <w:i/>
          <w:iCs/>
        </w:rPr>
        <w:t>General Comments</w:t>
      </w:r>
      <w:r>
        <w:t xml:space="preserve"> section of the </w:t>
      </w:r>
      <w:r w:rsidR="007B39C8" w:rsidRPr="006B382A">
        <w:rPr>
          <w:i/>
          <w:iCs/>
        </w:rPr>
        <w:t>Monitoring Documentation</w:t>
      </w:r>
      <w:r w:rsidR="007B39C8">
        <w:t xml:space="preserve"> </w:t>
      </w:r>
      <w:r>
        <w:t>page.</w:t>
      </w:r>
    </w:p>
    <w:p w14:paraId="53CD1724" w14:textId="251DD641" w:rsidR="009B1F24" w:rsidRDefault="009B1F24" w:rsidP="009B1F24">
      <w:pPr>
        <w:pStyle w:val="NEWBULLETStyle"/>
        <w:numPr>
          <w:ilvl w:val="1"/>
          <w:numId w:val="41"/>
        </w:numPr>
        <w:spacing w:line="240" w:lineRule="auto"/>
        <w:jc w:val="both"/>
      </w:pPr>
      <w:r>
        <w:t xml:space="preserve">Grant Recipients should </w:t>
      </w:r>
      <w:proofErr w:type="gramStart"/>
      <w:r>
        <w:t xml:space="preserve">review </w:t>
      </w:r>
      <w:r w:rsidR="00710AC4">
        <w:t xml:space="preserve"> </w:t>
      </w:r>
      <w:r w:rsidR="00710AC4" w:rsidRPr="009129AD">
        <w:rPr>
          <w:b/>
          <w:bCs/>
        </w:rPr>
        <w:t>Form</w:t>
      </w:r>
      <w:proofErr w:type="gramEnd"/>
      <w:r w:rsidR="00710AC4" w:rsidRPr="009129AD">
        <w:rPr>
          <w:b/>
          <w:bCs/>
        </w:rPr>
        <w:t xml:space="preserve"> A1302 </w:t>
      </w:r>
      <w:r w:rsidR="00710AC4">
        <w:t>and confirm that all required documents are available in the local files.</w:t>
      </w:r>
      <w:r>
        <w:t xml:space="preserve"> </w:t>
      </w:r>
    </w:p>
    <w:p w14:paraId="6BCC6230" w14:textId="51CE2B2F" w:rsidR="009129AD" w:rsidRPr="006B382A" w:rsidRDefault="009B1F24" w:rsidP="009B1F24">
      <w:pPr>
        <w:pStyle w:val="NEWBULLETStyle"/>
        <w:numPr>
          <w:ilvl w:val="1"/>
          <w:numId w:val="41"/>
        </w:numPr>
        <w:spacing w:line="240" w:lineRule="auto"/>
        <w:jc w:val="both"/>
        <w:rPr>
          <w:color w:val="2F5496" w:themeColor="accent1" w:themeShade="BF"/>
        </w:rPr>
      </w:pPr>
      <w:r w:rsidRPr="006B382A">
        <w:rPr>
          <w:color w:val="2F5496" w:themeColor="accent1" w:themeShade="BF"/>
        </w:rPr>
        <w:t xml:space="preserve">On the date of the scheduled review, TDA staff will conduct a review as outlined in section 13.1.3 On-Site Review </w:t>
      </w:r>
    </w:p>
    <w:p w14:paraId="5076EC0D" w14:textId="77777777" w:rsidR="009129AD" w:rsidRDefault="009129AD" w:rsidP="00EA30F4">
      <w:pPr>
        <w:pStyle w:val="NEWBULLETStyle"/>
        <w:numPr>
          <w:ilvl w:val="0"/>
          <w:numId w:val="0"/>
        </w:numPr>
        <w:spacing w:line="240" w:lineRule="auto"/>
        <w:jc w:val="both"/>
        <w:rPr>
          <w:noProof/>
        </w:rPr>
      </w:pPr>
    </w:p>
    <w:p w14:paraId="420AE3F0" w14:textId="6F93376E" w:rsidR="00086098" w:rsidRPr="00086098" w:rsidRDefault="00086098" w:rsidP="00EA30F4">
      <w:pPr>
        <w:pStyle w:val="NEWBULLETStyle"/>
        <w:numPr>
          <w:ilvl w:val="0"/>
          <w:numId w:val="0"/>
        </w:numPr>
        <w:spacing w:line="240" w:lineRule="auto"/>
        <w:jc w:val="both"/>
        <w:rPr>
          <w:noProof/>
        </w:rPr>
      </w:pPr>
      <w:r>
        <w:rPr>
          <w:noProof/>
        </w:rPr>
        <w:t xml:space="preserve">When the steps </w:t>
      </w:r>
      <w:r w:rsidR="009B1F24">
        <w:rPr>
          <w:noProof/>
        </w:rPr>
        <w:t xml:space="preserve">for Self-Monitoring and Desk Review </w:t>
      </w:r>
      <w:r>
        <w:rPr>
          <w:noProof/>
        </w:rPr>
        <w:t xml:space="preserve">above are complete, the Authorized Official must change the status of the Monitoring Form by selecting </w:t>
      </w:r>
      <w:r w:rsidR="00AB18D4" w:rsidRPr="00AB18D4">
        <w:rPr>
          <w:i/>
          <w:iCs/>
          <w:noProof/>
        </w:rPr>
        <w:t>Submit</w:t>
      </w:r>
      <w:r w:rsidR="00AB18D4">
        <w:rPr>
          <w:noProof/>
        </w:rPr>
        <w:t xml:space="preserve"> </w:t>
      </w:r>
      <w:r>
        <w:rPr>
          <w:i/>
          <w:iCs/>
          <w:noProof/>
        </w:rPr>
        <w:t xml:space="preserve">Monitoring </w:t>
      </w:r>
      <w:r w:rsidR="00AB18D4">
        <w:rPr>
          <w:i/>
          <w:iCs/>
          <w:noProof/>
        </w:rPr>
        <w:t>Documentation</w:t>
      </w:r>
      <w:r>
        <w:rPr>
          <w:i/>
          <w:iCs/>
          <w:noProof/>
        </w:rPr>
        <w:t xml:space="preserve"> </w:t>
      </w:r>
      <w:r>
        <w:rPr>
          <w:noProof/>
        </w:rPr>
        <w:t xml:space="preserve">in </w:t>
      </w:r>
      <w:r w:rsidR="002D3DE1">
        <w:rPr>
          <w:noProof/>
        </w:rPr>
        <w:t>the Status Options section of the navigation menu.</w:t>
      </w:r>
    </w:p>
    <w:p w14:paraId="7DC1D164" w14:textId="77777777" w:rsidR="00265468" w:rsidRDefault="00265468" w:rsidP="00EA30F4">
      <w:pPr>
        <w:pStyle w:val="NEWBULLETStyle"/>
        <w:numPr>
          <w:ilvl w:val="0"/>
          <w:numId w:val="0"/>
        </w:numPr>
        <w:spacing w:line="240" w:lineRule="auto"/>
      </w:pPr>
    </w:p>
    <w:p w14:paraId="0F8ADDC5" w14:textId="77777777" w:rsidR="002D3DE1" w:rsidRDefault="00D62EFF" w:rsidP="00EA30F4">
      <w:pPr>
        <w:pStyle w:val="Heading2"/>
      </w:pPr>
      <w:bookmarkStart w:id="19" w:name="_Toc121229564"/>
      <w:bookmarkStart w:id="20" w:name="_Toc171793578"/>
      <w:r w:rsidRPr="0090556D">
        <w:t xml:space="preserve">13.2.2 </w:t>
      </w:r>
      <w:r w:rsidR="002D3DE1" w:rsidRPr="0090556D">
        <w:t>TDA Staff Review</w:t>
      </w:r>
      <w:bookmarkEnd w:id="19"/>
      <w:bookmarkEnd w:id="20"/>
    </w:p>
    <w:p w14:paraId="5D6A8C88" w14:textId="77777777" w:rsidR="002D3DE1" w:rsidRDefault="002D3DE1" w:rsidP="00EA30F4">
      <w:pPr>
        <w:pStyle w:val="NEWBULLETStyle"/>
        <w:numPr>
          <w:ilvl w:val="0"/>
          <w:numId w:val="0"/>
        </w:numPr>
        <w:spacing w:line="240" w:lineRule="auto"/>
      </w:pPr>
    </w:p>
    <w:p w14:paraId="5B9E1F90" w14:textId="77777777" w:rsidR="002D3DE1" w:rsidRDefault="002D3DE1" w:rsidP="00EA30F4">
      <w:pPr>
        <w:pStyle w:val="NEWBULLETStyle"/>
        <w:numPr>
          <w:ilvl w:val="0"/>
          <w:numId w:val="0"/>
        </w:numPr>
        <w:spacing w:line="240" w:lineRule="auto"/>
      </w:pPr>
      <w:r>
        <w:t>The TDA Grant Compliance Monitor will r</w:t>
      </w:r>
      <w:r w:rsidR="00A84338" w:rsidRPr="00DE2910">
        <w:t>eview the applicable documents and evaluate compliance</w:t>
      </w:r>
      <w:r>
        <w:t xml:space="preserve">.  </w:t>
      </w:r>
    </w:p>
    <w:p w14:paraId="5C2DAF34" w14:textId="77777777" w:rsidR="003C40CD" w:rsidRDefault="003C40CD" w:rsidP="00EA30F4">
      <w:pPr>
        <w:pStyle w:val="NEWBULLETStyle"/>
        <w:spacing w:line="240" w:lineRule="auto"/>
      </w:pPr>
      <w:r>
        <w:t>If the submitted documentation is acceptable, TDA staff will update the status of the document to</w:t>
      </w:r>
      <w:r w:rsidR="001B3BD6">
        <w:t xml:space="preserve"> Monitoring Report Complete.</w:t>
      </w:r>
    </w:p>
    <w:p w14:paraId="5FA73A33" w14:textId="7E4638F4" w:rsidR="002D3DE1" w:rsidRPr="00B24B19" w:rsidRDefault="002D3DE1" w:rsidP="00EA30F4">
      <w:pPr>
        <w:pStyle w:val="NEWBULLETStyle"/>
        <w:spacing w:line="240" w:lineRule="auto"/>
      </w:pPr>
      <w:r>
        <w:t xml:space="preserve">If </w:t>
      </w:r>
      <w:r w:rsidRPr="00B24B19">
        <w:t xml:space="preserve">non-compliance is identified which requires corrective action, or if additional information is needed </w:t>
      </w:r>
      <w:proofErr w:type="gramStart"/>
      <w:r w:rsidR="003C40CD" w:rsidRPr="00B24B19">
        <w:t xml:space="preserve">in </w:t>
      </w:r>
      <w:r w:rsidRPr="00B24B19">
        <w:t>order to</w:t>
      </w:r>
      <w:proofErr w:type="gramEnd"/>
      <w:r w:rsidRPr="00B24B19">
        <w:t xml:space="preserve"> determine compliance, </w:t>
      </w:r>
      <w:r w:rsidR="003C40CD" w:rsidRPr="00B24B19">
        <w:t xml:space="preserve">TDA staff will update the status of the document to </w:t>
      </w:r>
      <w:r w:rsidR="003C40CD" w:rsidRPr="00B24B19">
        <w:rPr>
          <w:i/>
          <w:iCs/>
        </w:rPr>
        <w:t>Corrective Action Required</w:t>
      </w:r>
      <w:r w:rsidR="003C40CD" w:rsidRPr="00B24B19">
        <w:t>, generating an automated notice to the Grant Recipient’s certified administrators.</w:t>
      </w:r>
    </w:p>
    <w:p w14:paraId="6703E29F" w14:textId="1967140E" w:rsidR="002D1EAC" w:rsidRPr="00B24B19" w:rsidRDefault="002D1EAC" w:rsidP="00EA30F4">
      <w:pPr>
        <w:pStyle w:val="NEWBULLETStyle"/>
        <w:numPr>
          <w:ilvl w:val="1"/>
          <w:numId w:val="41"/>
        </w:numPr>
        <w:spacing w:line="240" w:lineRule="auto"/>
      </w:pPr>
      <w:r w:rsidRPr="00B24B19">
        <w:t>Once requested corrective action and/or additional documentation has been uploaded to TDA GO, the Authorized Official must update the status to Submit the Corrective Documentation.</w:t>
      </w:r>
    </w:p>
    <w:p w14:paraId="6F400C57" w14:textId="21CECD28" w:rsidR="00A55A4A" w:rsidRPr="00B24B19" w:rsidRDefault="00A55A4A" w:rsidP="00EA30F4">
      <w:pPr>
        <w:pStyle w:val="NEWBULLETStyle"/>
        <w:spacing w:line="240" w:lineRule="auto"/>
      </w:pPr>
      <w:r w:rsidRPr="00B24B19">
        <w:t>In most cases, the Grant Compliance Monitor will attempt to informally resolve preliminary findings by allowing the Grant Recipient to provide additional documentation, clarifying information, or by remediating a violation, if possible.</w:t>
      </w:r>
    </w:p>
    <w:p w14:paraId="2D70AE57" w14:textId="77777777" w:rsidR="001B3BD6" w:rsidRDefault="001B3BD6" w:rsidP="00EA30F4">
      <w:pPr>
        <w:pStyle w:val="NEWBULLETStyle"/>
        <w:numPr>
          <w:ilvl w:val="0"/>
          <w:numId w:val="0"/>
        </w:numPr>
        <w:spacing w:line="240" w:lineRule="auto"/>
        <w:ind w:left="720"/>
      </w:pPr>
    </w:p>
    <w:p w14:paraId="77F2C0F1" w14:textId="77777777" w:rsidR="00A84338" w:rsidRDefault="001B3BD6" w:rsidP="00EA30F4">
      <w:pPr>
        <w:jc w:val="both"/>
        <w:rPr>
          <w:rFonts w:cs="Arial"/>
          <w:szCs w:val="22"/>
        </w:rPr>
      </w:pPr>
      <w:r>
        <w:rPr>
          <w:rFonts w:cs="Arial"/>
          <w:szCs w:val="22"/>
        </w:rPr>
        <w:t>A formal written report of the Grant Recipient’s performance, along with associated correspondence, will be uploaded</w:t>
      </w:r>
      <w:r w:rsidR="009129AD">
        <w:rPr>
          <w:rFonts w:cs="Arial"/>
          <w:szCs w:val="22"/>
        </w:rPr>
        <w:t xml:space="preserve"> to the </w:t>
      </w:r>
      <w:r w:rsidR="009129AD" w:rsidRPr="0090556D">
        <w:rPr>
          <w:rFonts w:cs="Arial"/>
          <w:i/>
          <w:iCs/>
          <w:szCs w:val="22"/>
        </w:rPr>
        <w:t>Monitoring Documentation Request</w:t>
      </w:r>
      <w:r w:rsidR="009129AD">
        <w:rPr>
          <w:rFonts w:cs="Arial"/>
          <w:szCs w:val="22"/>
        </w:rPr>
        <w:t xml:space="preserve"> page</w:t>
      </w:r>
      <w:r>
        <w:rPr>
          <w:rFonts w:cs="Arial"/>
          <w:szCs w:val="22"/>
        </w:rPr>
        <w:t xml:space="preserve"> by TDA staff</w:t>
      </w:r>
      <w:r w:rsidR="009129AD">
        <w:rPr>
          <w:rFonts w:cs="Arial"/>
          <w:szCs w:val="22"/>
        </w:rPr>
        <w:t>.</w:t>
      </w:r>
    </w:p>
    <w:p w14:paraId="5637385B" w14:textId="77777777" w:rsidR="004E424D" w:rsidRDefault="004E424D" w:rsidP="00EA30F4">
      <w:pPr>
        <w:jc w:val="both"/>
      </w:pPr>
    </w:p>
    <w:p w14:paraId="1F79EEAD" w14:textId="77777777" w:rsidR="004E424D" w:rsidRPr="00E245F2" w:rsidRDefault="004E424D" w:rsidP="00EA30F4">
      <w:pPr>
        <w:jc w:val="both"/>
        <w:rPr>
          <w:rFonts w:cs="Arial"/>
          <w:szCs w:val="22"/>
        </w:rPr>
      </w:pPr>
    </w:p>
    <w:p w14:paraId="23C620BE" w14:textId="77777777" w:rsidR="009823CC" w:rsidRDefault="009823CC" w:rsidP="00EA30F4">
      <w:pPr>
        <w:pStyle w:val="Heading1"/>
      </w:pPr>
      <w:bookmarkStart w:id="21" w:name="_Toc121229565"/>
      <w:bookmarkStart w:id="22" w:name="_Toc171793579"/>
      <w:r w:rsidRPr="00E245F2">
        <w:t>13.</w:t>
      </w:r>
      <w:r w:rsidR="004E424D">
        <w:t>3</w:t>
      </w:r>
      <w:r w:rsidRPr="00E245F2">
        <w:t xml:space="preserve"> Results of the Monitor Review</w:t>
      </w:r>
      <w:bookmarkEnd w:id="21"/>
      <w:bookmarkEnd w:id="22"/>
    </w:p>
    <w:p w14:paraId="02E2CDDA" w14:textId="77777777" w:rsidR="005B08E5" w:rsidRPr="005B08E5" w:rsidRDefault="005B08E5" w:rsidP="00EA30F4"/>
    <w:p w14:paraId="5F550F68" w14:textId="77777777" w:rsidR="009823CC" w:rsidRPr="00E245F2" w:rsidRDefault="009823CC" w:rsidP="00EA30F4">
      <w:pPr>
        <w:pStyle w:val="Heading2"/>
      </w:pPr>
      <w:bookmarkStart w:id="23" w:name="_Toc121229566"/>
      <w:bookmarkStart w:id="24" w:name="_Toc171793580"/>
      <w:r w:rsidRPr="00E245F2">
        <w:t>13.</w:t>
      </w:r>
      <w:r w:rsidR="004E424D">
        <w:t>3</w:t>
      </w:r>
      <w:r w:rsidRPr="00E245F2">
        <w:t>.1 Decision Categories</w:t>
      </w:r>
      <w:bookmarkEnd w:id="23"/>
      <w:bookmarkEnd w:id="24"/>
    </w:p>
    <w:p w14:paraId="5D3CF4C0" w14:textId="77777777" w:rsidR="009823CC" w:rsidRPr="00E245F2" w:rsidRDefault="009823CC" w:rsidP="00EA30F4">
      <w:pPr>
        <w:jc w:val="both"/>
      </w:pPr>
    </w:p>
    <w:p w14:paraId="06866024" w14:textId="77777777" w:rsidR="009823CC" w:rsidRPr="005B08E5" w:rsidRDefault="009823CC" w:rsidP="00EA30F4">
      <w:pPr>
        <w:pStyle w:val="NEWBODYArial11"/>
        <w:spacing w:line="240" w:lineRule="auto"/>
      </w:pPr>
      <w:r w:rsidRPr="00E245F2">
        <w:t xml:space="preserve">As a result of the review, the monitor may reach one or more conclusions that indicate the following: </w:t>
      </w:r>
    </w:p>
    <w:p w14:paraId="6C22F840" w14:textId="77777777" w:rsidR="009823CC" w:rsidRPr="005B08E5" w:rsidRDefault="009823CC" w:rsidP="00EA30F4">
      <w:pPr>
        <w:pStyle w:val="NEWBULLETStyle"/>
        <w:spacing w:line="240" w:lineRule="auto"/>
        <w:jc w:val="both"/>
      </w:pPr>
      <w:r w:rsidRPr="005B08E5">
        <w:t xml:space="preserve">The Grant Recipient’s performance was in compliance with the requirements of the TxCDBG </w:t>
      </w:r>
      <w:proofErr w:type="gramStart"/>
      <w:r w:rsidRPr="005B08E5">
        <w:t>program;</w:t>
      </w:r>
      <w:proofErr w:type="gramEnd"/>
      <w:r w:rsidRPr="005B08E5">
        <w:t xml:space="preserve"> </w:t>
      </w:r>
    </w:p>
    <w:p w14:paraId="149AB1C7" w14:textId="3B26DB9D" w:rsidR="009823CC" w:rsidRPr="005B08E5" w:rsidRDefault="009823CC" w:rsidP="00EA30F4">
      <w:pPr>
        <w:pStyle w:val="NEWBULLETStyle"/>
        <w:spacing w:line="240" w:lineRule="auto"/>
        <w:jc w:val="both"/>
      </w:pPr>
      <w:r w:rsidRPr="005B08E5">
        <w:t xml:space="preserve">Project achievements were </w:t>
      </w:r>
      <w:r w:rsidR="00595434">
        <w:t xml:space="preserve">substantially </w:t>
      </w:r>
      <w:r w:rsidRPr="005B08E5">
        <w:t xml:space="preserve">the same as outlined in the </w:t>
      </w:r>
      <w:r w:rsidR="002A50E6" w:rsidRPr="005B08E5">
        <w:t>agreement</w:t>
      </w:r>
      <w:r w:rsidRPr="005B08E5">
        <w:t xml:space="preserve"> </w:t>
      </w:r>
      <w:r w:rsidR="00C55E70">
        <w:t>p</w:t>
      </w:r>
      <w:r w:rsidRPr="005B08E5">
        <w:t xml:space="preserve">erformance </w:t>
      </w:r>
      <w:proofErr w:type="gramStart"/>
      <w:r w:rsidR="00C55E70">
        <w:t>s</w:t>
      </w:r>
      <w:r w:rsidRPr="005B08E5">
        <w:t>tatement;</w:t>
      </w:r>
      <w:proofErr w:type="gramEnd"/>
      <w:r w:rsidRPr="005B08E5">
        <w:t xml:space="preserve"> </w:t>
      </w:r>
    </w:p>
    <w:p w14:paraId="0DA2E2F5" w14:textId="77777777" w:rsidR="009823CC" w:rsidRPr="005B08E5" w:rsidRDefault="009823CC" w:rsidP="00EA30F4">
      <w:pPr>
        <w:pStyle w:val="NEWBULLETStyle"/>
        <w:spacing w:line="240" w:lineRule="auto"/>
        <w:jc w:val="both"/>
      </w:pPr>
      <w:r w:rsidRPr="005B08E5">
        <w:t xml:space="preserve">Concerns about the project’s performance must be brought to the attention of the Grant </w:t>
      </w:r>
      <w:proofErr w:type="gramStart"/>
      <w:r w:rsidRPr="005B08E5">
        <w:t>Recipient;</w:t>
      </w:r>
      <w:proofErr w:type="gramEnd"/>
      <w:r w:rsidRPr="005B08E5">
        <w:t xml:space="preserve"> </w:t>
      </w:r>
    </w:p>
    <w:p w14:paraId="3CE9854E" w14:textId="77777777" w:rsidR="009823CC" w:rsidRPr="005B08E5" w:rsidRDefault="009823CC" w:rsidP="00EA30F4">
      <w:pPr>
        <w:pStyle w:val="NEWBULLETStyle"/>
        <w:spacing w:line="240" w:lineRule="auto"/>
        <w:jc w:val="both"/>
      </w:pPr>
      <w:r w:rsidRPr="005B08E5">
        <w:t xml:space="preserve">Technical assistance was provided and/or is necessary; and/or </w:t>
      </w:r>
    </w:p>
    <w:p w14:paraId="65ABD2EE" w14:textId="77777777" w:rsidR="009823CC" w:rsidRPr="005B08E5" w:rsidRDefault="009823CC" w:rsidP="00EA30F4">
      <w:pPr>
        <w:pStyle w:val="NEWBULLETStyle"/>
        <w:spacing w:line="240" w:lineRule="auto"/>
        <w:jc w:val="both"/>
      </w:pPr>
      <w:r w:rsidRPr="005B08E5">
        <w:t xml:space="preserve">Findings </w:t>
      </w:r>
      <w:r w:rsidR="00A20E7A" w:rsidRPr="005B08E5">
        <w:t xml:space="preserve">are revealed </w:t>
      </w:r>
      <w:r w:rsidRPr="005B08E5">
        <w:t xml:space="preserve">that require corrective actions. </w:t>
      </w:r>
    </w:p>
    <w:p w14:paraId="0BC7ED40" w14:textId="77777777" w:rsidR="009823CC" w:rsidRPr="00E245F2" w:rsidRDefault="009823CC" w:rsidP="00EA30F4">
      <w:pPr>
        <w:autoSpaceDE w:val="0"/>
        <w:autoSpaceDN w:val="0"/>
        <w:adjustRightInd w:val="0"/>
        <w:jc w:val="both"/>
        <w:rPr>
          <w:rFonts w:cs="Arial"/>
          <w:szCs w:val="22"/>
        </w:rPr>
      </w:pPr>
    </w:p>
    <w:p w14:paraId="0FE55C3C" w14:textId="77777777" w:rsidR="00C55E70" w:rsidRDefault="009823CC" w:rsidP="00EA30F4">
      <w:pPr>
        <w:pStyle w:val="NEWBODYArial11"/>
        <w:spacing w:line="240" w:lineRule="auto"/>
      </w:pPr>
      <w:r w:rsidRPr="00E245F2">
        <w:t xml:space="preserve">The Monitor Review Report conclusion(s), positive or negative, are supportable, defensible, and adequately documented. The Monitor Review Report fully identifies every finding and concern.  </w:t>
      </w:r>
    </w:p>
    <w:p w14:paraId="6D10352C" w14:textId="77777777" w:rsidR="00C55E70" w:rsidRDefault="00C55E70" w:rsidP="00EA30F4">
      <w:pPr>
        <w:pStyle w:val="NEWBODYArial11"/>
        <w:spacing w:line="240" w:lineRule="auto"/>
      </w:pPr>
    </w:p>
    <w:p w14:paraId="21D4CED9" w14:textId="77777777" w:rsidR="009823CC" w:rsidRPr="00E245F2" w:rsidRDefault="009823CC" w:rsidP="00EA30F4">
      <w:pPr>
        <w:pStyle w:val="NEWBODYArial11"/>
        <w:spacing w:line="240" w:lineRule="auto"/>
      </w:pPr>
      <w:r w:rsidRPr="00E245F2">
        <w:t xml:space="preserve">According to HUD </w:t>
      </w:r>
      <w:r w:rsidR="006D0E22">
        <w:t>standards</w:t>
      </w:r>
      <w:r w:rsidRPr="00E245F2">
        <w:t>:</w:t>
      </w:r>
      <w:r w:rsidR="00C0274E" w:rsidRPr="00C0274E" w:rsidDel="006D0E22">
        <w:t xml:space="preserve"> </w:t>
      </w:r>
    </w:p>
    <w:p w14:paraId="7C102A07" w14:textId="77777777" w:rsidR="009823CC" w:rsidRPr="00E245F2" w:rsidRDefault="009823CC" w:rsidP="00EA30F4">
      <w:pPr>
        <w:pStyle w:val="NEWBULLETStyle"/>
        <w:spacing w:line="240" w:lineRule="auto"/>
        <w:jc w:val="both"/>
      </w:pPr>
      <w:r w:rsidRPr="00E245F2">
        <w:t xml:space="preserve">A </w:t>
      </w:r>
      <w:r w:rsidRPr="00E245F2">
        <w:rPr>
          <w:b/>
        </w:rPr>
        <w:t>finding</w:t>
      </w:r>
      <w:r w:rsidRPr="00E245F2">
        <w:t xml:space="preserve"> is a violation of law, regulation, or program policy that can result in a sanction.</w:t>
      </w:r>
    </w:p>
    <w:p w14:paraId="13294E86" w14:textId="77777777" w:rsidR="006568DA" w:rsidRDefault="009823CC" w:rsidP="00EA30F4">
      <w:pPr>
        <w:pStyle w:val="NEWBULLETStyle"/>
        <w:spacing w:line="240" w:lineRule="auto"/>
        <w:jc w:val="both"/>
      </w:pPr>
      <w:r w:rsidRPr="00E245F2">
        <w:t xml:space="preserve">A </w:t>
      </w:r>
      <w:r w:rsidRPr="00E245F2">
        <w:rPr>
          <w:b/>
        </w:rPr>
        <w:t>concern</w:t>
      </w:r>
      <w:r w:rsidRPr="00E245F2">
        <w:t xml:space="preserve"> is a matter that, if not properly addressed, can become a finding and can result in a sanction.</w:t>
      </w:r>
    </w:p>
    <w:p w14:paraId="32B62773" w14:textId="77777777" w:rsidR="00D62EFF" w:rsidRPr="00662E7A" w:rsidRDefault="00D62EFF" w:rsidP="00EA30F4">
      <w:pPr>
        <w:pStyle w:val="NEWBULLETStyle"/>
        <w:numPr>
          <w:ilvl w:val="0"/>
          <w:numId w:val="0"/>
        </w:numPr>
        <w:spacing w:line="240" w:lineRule="auto"/>
        <w:ind w:left="720"/>
      </w:pPr>
    </w:p>
    <w:p w14:paraId="1114262B" w14:textId="77777777" w:rsidR="009823CC" w:rsidRPr="00E245F2" w:rsidRDefault="009823CC" w:rsidP="00EA30F4">
      <w:pPr>
        <w:pStyle w:val="Heading2"/>
      </w:pPr>
      <w:bookmarkStart w:id="25" w:name="_Toc7269320"/>
      <w:bookmarkStart w:id="26" w:name="_Toc38100445"/>
      <w:bookmarkStart w:id="27" w:name="_Toc121229567"/>
      <w:bookmarkStart w:id="28" w:name="_Toc171793581"/>
      <w:r w:rsidRPr="00E245F2">
        <w:t>13.</w:t>
      </w:r>
      <w:r w:rsidR="004E424D">
        <w:t>3</w:t>
      </w:r>
      <w:r w:rsidRPr="00E245F2">
        <w:t>.2. Non-Compliance Procedures</w:t>
      </w:r>
      <w:bookmarkEnd w:id="25"/>
      <w:bookmarkEnd w:id="26"/>
      <w:bookmarkEnd w:id="27"/>
      <w:bookmarkEnd w:id="28"/>
    </w:p>
    <w:p w14:paraId="4D090CB9" w14:textId="77777777" w:rsidR="009823CC" w:rsidRPr="00E245F2" w:rsidRDefault="009823CC" w:rsidP="00EA30F4">
      <w:pPr>
        <w:jc w:val="both"/>
      </w:pPr>
    </w:p>
    <w:p w14:paraId="6F39EB86" w14:textId="37695A77" w:rsidR="009823CC" w:rsidRPr="00E245F2" w:rsidRDefault="009823CC" w:rsidP="00EA30F4">
      <w:pPr>
        <w:pStyle w:val="NEWBODYArial11"/>
        <w:spacing w:line="240" w:lineRule="auto"/>
      </w:pPr>
      <w:r w:rsidRPr="00E245F2">
        <w:t xml:space="preserve">If the monitor review reveals findings and/or concerns, the monitor </w:t>
      </w:r>
      <w:r w:rsidR="002C3082">
        <w:t xml:space="preserve">will </w:t>
      </w:r>
      <w:proofErr w:type="spellStart"/>
      <w:proofErr w:type="gramStart"/>
      <w:r w:rsidRPr="00E245F2">
        <w:t>preparea</w:t>
      </w:r>
      <w:proofErr w:type="spellEnd"/>
      <w:proofErr w:type="gramEnd"/>
      <w:r w:rsidRPr="00E245F2">
        <w:t xml:space="preserve"> report that outlines the non-compliance findings and/or concerns, </w:t>
      </w:r>
      <w:proofErr w:type="gramStart"/>
      <w:r w:rsidRPr="00E245F2">
        <w:t xml:space="preserve">and  </w:t>
      </w:r>
      <w:r w:rsidR="002C3082">
        <w:t>identify</w:t>
      </w:r>
      <w:proofErr w:type="gramEnd"/>
      <w:r w:rsidR="00FB383C">
        <w:t xml:space="preserve"> </w:t>
      </w:r>
      <w:r w:rsidRPr="00E245F2">
        <w:t xml:space="preserve">resolutions and/or recommendations for each </w:t>
      </w:r>
      <w:r w:rsidR="002A50E6">
        <w:t>agreement</w:t>
      </w:r>
      <w:r w:rsidRPr="00E245F2">
        <w:t xml:space="preserve"> that is reviewed.  The Monitor Review Report is generally </w:t>
      </w:r>
      <w:r w:rsidR="00705A33">
        <w:t>sent</w:t>
      </w:r>
      <w:r w:rsidR="00705A33" w:rsidRPr="00E245F2">
        <w:t xml:space="preserve"> </w:t>
      </w:r>
      <w:r w:rsidRPr="00E245F2">
        <w:t xml:space="preserve">to the Grant Recipient within thirty </w:t>
      </w:r>
      <w:r w:rsidR="00FB383C">
        <w:t xml:space="preserve">(30) </w:t>
      </w:r>
      <w:r w:rsidRPr="00E245F2">
        <w:t xml:space="preserve">days of the on-site monitor review.  If a response to the Monitor Review Report is required, the Grant Recipient must respond to </w:t>
      </w:r>
      <w:r w:rsidR="00A20E7A">
        <w:t>T</w:t>
      </w:r>
      <w:r w:rsidR="00935430">
        <w:t>DA</w:t>
      </w:r>
      <w:r w:rsidRPr="00E245F2">
        <w:t xml:space="preserve"> within thirty </w:t>
      </w:r>
      <w:r w:rsidR="002C3082">
        <w:t xml:space="preserve">(30) </w:t>
      </w:r>
      <w:r w:rsidRPr="00E245F2">
        <w:t xml:space="preserve">days from the date </w:t>
      </w:r>
      <w:r w:rsidR="00DD3EC0">
        <w:t>of</w:t>
      </w:r>
      <w:r w:rsidRPr="00E245F2">
        <w:t xml:space="preserve"> the Monitor Review Report</w:t>
      </w:r>
      <w:r w:rsidR="00156B4A">
        <w:t xml:space="preserve"> </w:t>
      </w:r>
      <w:r w:rsidR="00156B4A" w:rsidRPr="00DE2910">
        <w:t>or by the specified due date</w:t>
      </w:r>
      <w:r w:rsidR="00BF1436" w:rsidRPr="00DE2910">
        <w:t xml:space="preserve"> contained in the report</w:t>
      </w:r>
      <w:r w:rsidR="00156B4A" w:rsidRPr="00DE2910">
        <w:t>.</w:t>
      </w:r>
      <w:r w:rsidR="00B97163">
        <w:t xml:space="preserve"> </w:t>
      </w:r>
      <w:r w:rsidRPr="00E245F2">
        <w:t>Failure to resolve non-compliance findings may result in the following actions:</w:t>
      </w:r>
    </w:p>
    <w:p w14:paraId="1C0D571D" w14:textId="6338FEE6" w:rsidR="009823CC" w:rsidRPr="00C55E70" w:rsidRDefault="009823CC" w:rsidP="00EA30F4">
      <w:pPr>
        <w:pStyle w:val="NEWBULLETStyle"/>
        <w:spacing w:line="240" w:lineRule="auto"/>
      </w:pPr>
      <w:r w:rsidRPr="00C55E70">
        <w:t xml:space="preserve">The remaining balance of the TxCDBG funds is placed on hold, or </w:t>
      </w:r>
      <w:proofErr w:type="gramStart"/>
      <w:r w:rsidRPr="00C55E70">
        <w:t>deobligated</w:t>
      </w:r>
      <w:r w:rsidR="00E862A6" w:rsidRPr="00C55E70">
        <w:t>;</w:t>
      </w:r>
      <w:proofErr w:type="gramEnd"/>
    </w:p>
    <w:p w14:paraId="46D3A882" w14:textId="5FC04EC9" w:rsidR="00E862A6" w:rsidRPr="00C55E70" w:rsidRDefault="009823CC" w:rsidP="00EA30F4">
      <w:pPr>
        <w:pStyle w:val="NEWBULLETStyle"/>
        <w:spacing w:line="240" w:lineRule="auto"/>
      </w:pPr>
      <w:r w:rsidRPr="00C55E70">
        <w:t xml:space="preserve">Unresolved findings of questioned </w:t>
      </w:r>
      <w:proofErr w:type="gramStart"/>
      <w:r w:rsidRPr="00C55E70">
        <w:t xml:space="preserve">costs  </w:t>
      </w:r>
      <w:r w:rsidR="00FB383C">
        <w:t>for</w:t>
      </w:r>
      <w:proofErr w:type="gramEnd"/>
      <w:r w:rsidR="00FB383C">
        <w:t xml:space="preserve"> </w:t>
      </w:r>
      <w:r w:rsidRPr="00C55E70">
        <w:t xml:space="preserve">use of funds </w:t>
      </w:r>
      <w:r w:rsidR="00FB383C">
        <w:t>may</w:t>
      </w:r>
      <w:r w:rsidR="002C3082">
        <w:t xml:space="preserve"> </w:t>
      </w:r>
      <w:r w:rsidRPr="00C55E70">
        <w:t xml:space="preserve">result in the disallowance of the related expenditures and require repayment of funds to </w:t>
      </w:r>
      <w:r w:rsidR="00E1103B" w:rsidRPr="00C55E70">
        <w:t>TDA</w:t>
      </w:r>
      <w:r w:rsidR="00E862A6" w:rsidRPr="00C55E70">
        <w:t>;</w:t>
      </w:r>
    </w:p>
    <w:p w14:paraId="40F46D2D" w14:textId="6F9B60C4" w:rsidR="00401876" w:rsidRPr="00C55E70" w:rsidRDefault="0093087B" w:rsidP="00EA30F4">
      <w:pPr>
        <w:pStyle w:val="NEWBULLETStyle"/>
        <w:spacing w:line="240" w:lineRule="auto"/>
      </w:pPr>
      <w:r w:rsidRPr="00C55E70">
        <w:t>Violations regarding the following categories may cause a reduction in the reimbursement of administrative fees in accordance with</w:t>
      </w:r>
      <w:r w:rsidR="00401876" w:rsidRPr="00C55E70">
        <w:t xml:space="preserve"> the table below</w:t>
      </w:r>
      <w:r w:rsidR="00F76BCC">
        <w:t>.  Note that</w:t>
      </w:r>
      <w:r w:rsidR="0091473F">
        <w:t xml:space="preserve"> if</w:t>
      </w:r>
      <w:r w:rsidR="00F76BCC">
        <w:t xml:space="preserve"> </w:t>
      </w:r>
      <w:r w:rsidR="00FB383C">
        <w:t xml:space="preserve">a financial penalty is assessed and </w:t>
      </w:r>
      <w:r w:rsidR="00FD7AB1">
        <w:t>the TxCDBG budget does not contain</w:t>
      </w:r>
      <w:r w:rsidR="0091473F">
        <w:t xml:space="preserve"> an</w:t>
      </w:r>
      <w:r w:rsidR="00F76BCC">
        <w:t xml:space="preserve"> administration category, TDA </w:t>
      </w:r>
      <w:r w:rsidR="00337544">
        <w:t xml:space="preserve">will </w:t>
      </w:r>
      <w:r w:rsidR="00F76BCC">
        <w:t>reduce funds from an</w:t>
      </w:r>
      <w:r w:rsidR="000C25A2">
        <w:t>other budget line item</w:t>
      </w:r>
      <w:r w:rsidR="0056258F">
        <w:t>.</w:t>
      </w:r>
    </w:p>
    <w:p w14:paraId="7C0D2B0A" w14:textId="77777777" w:rsidR="00401876" w:rsidRPr="00DE2910" w:rsidRDefault="00401876" w:rsidP="00EA30F4">
      <w:pPr>
        <w:ind w:left="360"/>
        <w:jc w:val="both"/>
        <w:rPr>
          <w:rFonts w:cs="Arial"/>
          <w:szCs w:val="22"/>
        </w:rPr>
      </w:pPr>
    </w:p>
    <w:p w14:paraId="20391AB7" w14:textId="5162E403" w:rsidR="00401876" w:rsidRPr="00C55E70" w:rsidRDefault="00401876" w:rsidP="00EA30F4">
      <w:pPr>
        <w:ind w:left="720"/>
        <w:jc w:val="both"/>
        <w:rPr>
          <w:rFonts w:cs="Arial"/>
          <w:b/>
          <w:bCs/>
          <w:szCs w:val="22"/>
        </w:rPr>
      </w:pPr>
      <w:r w:rsidRPr="00C55E70">
        <w:rPr>
          <w:rFonts w:cs="Arial"/>
          <w:b/>
          <w:bCs/>
          <w:szCs w:val="22"/>
        </w:rPr>
        <w:t>Violation</w:t>
      </w:r>
      <w:r w:rsidR="0093087B" w:rsidRPr="00C55E70">
        <w:rPr>
          <w:rFonts w:cs="Arial"/>
          <w:b/>
          <w:bCs/>
          <w:szCs w:val="22"/>
        </w:rPr>
        <w:tab/>
      </w:r>
      <w:r w:rsidR="0093087B" w:rsidRPr="00C55E70">
        <w:rPr>
          <w:rFonts w:cs="Arial"/>
          <w:b/>
          <w:bCs/>
          <w:szCs w:val="22"/>
        </w:rPr>
        <w:tab/>
      </w:r>
      <w:r w:rsidR="0093087B" w:rsidRPr="00C55E70">
        <w:rPr>
          <w:rFonts w:cs="Arial"/>
          <w:b/>
          <w:bCs/>
          <w:szCs w:val="22"/>
        </w:rPr>
        <w:tab/>
      </w:r>
      <w:r w:rsidR="0093087B" w:rsidRPr="00C55E70">
        <w:rPr>
          <w:rFonts w:cs="Arial"/>
          <w:b/>
          <w:bCs/>
          <w:szCs w:val="22"/>
        </w:rPr>
        <w:tab/>
      </w:r>
      <w:r w:rsidR="0093087B" w:rsidRPr="00C55E70">
        <w:rPr>
          <w:rFonts w:cs="Arial"/>
          <w:b/>
          <w:bCs/>
          <w:szCs w:val="22"/>
        </w:rPr>
        <w:tab/>
      </w:r>
      <w:r w:rsidR="0093087B" w:rsidRPr="00C55E70">
        <w:rPr>
          <w:rFonts w:cs="Arial"/>
          <w:b/>
          <w:bCs/>
          <w:szCs w:val="22"/>
        </w:rPr>
        <w:tab/>
      </w:r>
      <w:r w:rsidR="0093087B" w:rsidRPr="00C55E70">
        <w:rPr>
          <w:rFonts w:cs="Arial"/>
          <w:b/>
          <w:bCs/>
          <w:szCs w:val="22"/>
        </w:rPr>
        <w:tab/>
      </w:r>
      <w:r w:rsidR="0093087B" w:rsidRPr="00C55E70">
        <w:rPr>
          <w:rFonts w:cs="Arial"/>
          <w:b/>
          <w:bCs/>
          <w:szCs w:val="22"/>
        </w:rPr>
        <w:tab/>
      </w:r>
      <w:r w:rsidRPr="00C55E70">
        <w:rPr>
          <w:rFonts w:cs="Arial"/>
          <w:b/>
          <w:bCs/>
          <w:szCs w:val="22"/>
        </w:rPr>
        <w:t>Amount of Reduction</w:t>
      </w:r>
    </w:p>
    <w:p w14:paraId="49C2B087" w14:textId="77777777" w:rsidR="00401876" w:rsidRPr="00DE2910" w:rsidRDefault="0093087B" w:rsidP="00EA30F4">
      <w:pPr>
        <w:pStyle w:val="NEWBULLETStyle"/>
        <w:numPr>
          <w:ilvl w:val="0"/>
          <w:numId w:val="50"/>
        </w:numPr>
        <w:spacing w:line="240" w:lineRule="auto"/>
      </w:pPr>
      <w:r w:rsidRPr="00DE2910">
        <w:t>Acquisition</w:t>
      </w:r>
      <w:r w:rsidRPr="00DE2910">
        <w:tab/>
      </w:r>
      <w:r w:rsidRPr="00DE2910">
        <w:tab/>
      </w:r>
      <w:r w:rsidRPr="00DE2910">
        <w:tab/>
      </w:r>
      <w:r w:rsidRPr="00DE2910">
        <w:tab/>
      </w:r>
      <w:r w:rsidRPr="00DE2910">
        <w:tab/>
      </w:r>
      <w:r w:rsidRPr="00DE2910">
        <w:tab/>
      </w:r>
      <w:r w:rsidRPr="00DE2910">
        <w:tab/>
      </w:r>
      <w:r w:rsidRPr="00DE2910">
        <w:tab/>
      </w:r>
      <w:r w:rsidR="00401876" w:rsidRPr="00DE2910">
        <w:t>10%</w:t>
      </w:r>
    </w:p>
    <w:p w14:paraId="4CFB00E9" w14:textId="77777777" w:rsidR="00401876" w:rsidRPr="00DE2910" w:rsidRDefault="00401876" w:rsidP="00EA30F4">
      <w:pPr>
        <w:pStyle w:val="NEWBULLETStyle"/>
        <w:numPr>
          <w:ilvl w:val="0"/>
          <w:numId w:val="50"/>
        </w:numPr>
        <w:spacing w:line="240" w:lineRule="auto"/>
      </w:pPr>
      <w:r w:rsidRPr="00DE2910">
        <w:t>Environme</w:t>
      </w:r>
      <w:r w:rsidR="0093087B" w:rsidRPr="00DE2910">
        <w:t xml:space="preserve">ntal </w:t>
      </w:r>
      <w:r w:rsidR="00C55E70">
        <w:t>c</w:t>
      </w:r>
      <w:r w:rsidR="0093087B" w:rsidRPr="00DE2910">
        <w:t>learance</w:t>
      </w:r>
      <w:r w:rsidR="0093087B" w:rsidRPr="00DE2910">
        <w:tab/>
      </w:r>
      <w:r w:rsidR="0093087B" w:rsidRPr="00DE2910">
        <w:tab/>
      </w:r>
      <w:r w:rsidR="0093087B" w:rsidRPr="00DE2910">
        <w:tab/>
      </w:r>
      <w:r w:rsidR="0093087B" w:rsidRPr="00DE2910">
        <w:tab/>
      </w:r>
      <w:r w:rsidR="0093087B" w:rsidRPr="00DE2910">
        <w:tab/>
      </w:r>
      <w:r w:rsidR="0093087B" w:rsidRPr="00DE2910">
        <w:tab/>
      </w:r>
      <w:r w:rsidRPr="00DE2910">
        <w:t>15%</w:t>
      </w:r>
    </w:p>
    <w:p w14:paraId="545ECAA0" w14:textId="77777777" w:rsidR="00401876" w:rsidRPr="00DE2910" w:rsidRDefault="00401876" w:rsidP="00EA30F4">
      <w:pPr>
        <w:pStyle w:val="NEWBULLETStyle"/>
        <w:numPr>
          <w:ilvl w:val="0"/>
          <w:numId w:val="50"/>
        </w:numPr>
        <w:spacing w:line="240" w:lineRule="auto"/>
      </w:pPr>
      <w:r w:rsidRPr="00DE2910">
        <w:t xml:space="preserve">Equal </w:t>
      </w:r>
      <w:r w:rsidR="00C55E70">
        <w:t>o</w:t>
      </w:r>
      <w:r w:rsidRPr="00DE2910">
        <w:t>pportunity/</w:t>
      </w:r>
      <w:r w:rsidR="00C55E70">
        <w:t>f</w:t>
      </w:r>
      <w:r w:rsidRPr="00DE2910">
        <w:t>ai</w:t>
      </w:r>
      <w:r w:rsidR="0093087B" w:rsidRPr="00DE2910">
        <w:t xml:space="preserve">r </w:t>
      </w:r>
      <w:r w:rsidR="00C55E70">
        <w:t>h</w:t>
      </w:r>
      <w:r w:rsidR="0093087B" w:rsidRPr="00DE2910">
        <w:t>ousing</w:t>
      </w:r>
      <w:r w:rsidR="0093087B" w:rsidRPr="00DE2910">
        <w:tab/>
      </w:r>
      <w:r w:rsidR="0093087B" w:rsidRPr="00DE2910">
        <w:tab/>
      </w:r>
      <w:r w:rsidR="0093087B" w:rsidRPr="00DE2910">
        <w:tab/>
      </w:r>
      <w:r w:rsidR="008C312C">
        <w:tab/>
      </w:r>
      <w:r w:rsidR="00D3626A">
        <w:t xml:space="preserve">            </w:t>
      </w:r>
      <w:r w:rsidRPr="00DE2910">
        <w:t>10%</w:t>
      </w:r>
    </w:p>
    <w:p w14:paraId="5390501D" w14:textId="77777777" w:rsidR="00401876" w:rsidRDefault="0093087B" w:rsidP="00EA30F4">
      <w:pPr>
        <w:pStyle w:val="NEWBULLETStyle"/>
        <w:numPr>
          <w:ilvl w:val="0"/>
          <w:numId w:val="50"/>
        </w:numPr>
        <w:spacing w:line="240" w:lineRule="auto"/>
      </w:pPr>
      <w:r w:rsidRPr="00DE2910">
        <w:t xml:space="preserve">Labor </w:t>
      </w:r>
      <w:r w:rsidR="00C55E70">
        <w:t>s</w:t>
      </w:r>
      <w:r w:rsidRPr="00DE2910">
        <w:t>tandards</w:t>
      </w:r>
      <w:r w:rsidRPr="00DE2910">
        <w:tab/>
      </w:r>
      <w:r w:rsidRPr="00DE2910">
        <w:tab/>
      </w:r>
      <w:r w:rsidRPr="00DE2910">
        <w:tab/>
      </w:r>
      <w:r w:rsidRPr="00DE2910">
        <w:tab/>
      </w:r>
      <w:r w:rsidRPr="00DE2910">
        <w:tab/>
      </w:r>
      <w:r w:rsidRPr="00DE2910">
        <w:tab/>
      </w:r>
      <w:r w:rsidRPr="00DE2910">
        <w:tab/>
      </w:r>
      <w:r w:rsidR="00401876" w:rsidRPr="00DE2910">
        <w:t>15%</w:t>
      </w:r>
    </w:p>
    <w:p w14:paraId="625E4944" w14:textId="77777777" w:rsidR="003A5C57" w:rsidRPr="00460C50" w:rsidRDefault="00D3626A" w:rsidP="00EA30F4">
      <w:pPr>
        <w:pStyle w:val="NEWBULLETStyle"/>
        <w:numPr>
          <w:ilvl w:val="0"/>
          <w:numId w:val="50"/>
        </w:numPr>
        <w:spacing w:line="240" w:lineRule="auto"/>
      </w:pPr>
      <w:r>
        <w:t xml:space="preserve">Financial </w:t>
      </w:r>
      <w:r w:rsidRPr="00460C50">
        <w:t>management</w:t>
      </w:r>
      <w:r w:rsidRPr="00460C50">
        <w:tab/>
      </w:r>
      <w:r w:rsidRPr="00460C50">
        <w:tab/>
      </w:r>
      <w:r w:rsidRPr="00460C50">
        <w:tab/>
      </w:r>
      <w:r w:rsidRPr="00460C50">
        <w:tab/>
      </w:r>
      <w:r w:rsidRPr="00460C50">
        <w:tab/>
      </w:r>
      <w:r w:rsidRPr="00460C50">
        <w:tab/>
        <w:t>10%</w:t>
      </w:r>
    </w:p>
    <w:p w14:paraId="4F2FE35F" w14:textId="35F73C1A" w:rsidR="00FF19B8" w:rsidRPr="00460C50" w:rsidRDefault="00FF19B8" w:rsidP="00EA30F4">
      <w:pPr>
        <w:pStyle w:val="NEWBULLETStyle"/>
        <w:numPr>
          <w:ilvl w:val="0"/>
          <w:numId w:val="50"/>
        </w:numPr>
        <w:spacing w:line="240" w:lineRule="auto"/>
      </w:pPr>
      <w:r w:rsidRPr="00460C50">
        <w:t>Procurement</w:t>
      </w:r>
      <w:r w:rsidRPr="00460C50">
        <w:tab/>
      </w:r>
      <w:r w:rsidRPr="00460C50">
        <w:tab/>
      </w:r>
      <w:r w:rsidRPr="00460C50">
        <w:tab/>
      </w:r>
      <w:r w:rsidRPr="00460C50">
        <w:tab/>
      </w:r>
      <w:r w:rsidRPr="00460C50">
        <w:tab/>
      </w:r>
      <w:r w:rsidRPr="00460C50">
        <w:tab/>
      </w:r>
      <w:r w:rsidRPr="00460C50">
        <w:tab/>
      </w:r>
      <w:r w:rsidRPr="00460C50">
        <w:tab/>
      </w:r>
      <w:r w:rsidR="00313E6E" w:rsidRPr="00460C50">
        <w:t>15</w:t>
      </w:r>
      <w:r w:rsidRPr="00460C50">
        <w:t>%</w:t>
      </w:r>
    </w:p>
    <w:p w14:paraId="562DA2A6" w14:textId="74111A6E" w:rsidR="00401876" w:rsidRPr="00460C50" w:rsidRDefault="00401876" w:rsidP="00EA30F4">
      <w:pPr>
        <w:pStyle w:val="NEWBULLETStyle"/>
        <w:numPr>
          <w:ilvl w:val="0"/>
          <w:numId w:val="50"/>
        </w:numPr>
        <w:spacing w:line="240" w:lineRule="auto"/>
      </w:pPr>
      <w:r w:rsidRPr="00460C50">
        <w:t>Inac</w:t>
      </w:r>
      <w:r w:rsidR="0093087B" w:rsidRPr="00460C50">
        <w:t>curate</w:t>
      </w:r>
      <w:r w:rsidR="00D3626A" w:rsidRPr="00460C50">
        <w:t xml:space="preserve">, </w:t>
      </w:r>
      <w:r w:rsidR="0093087B" w:rsidRPr="00460C50">
        <w:t>incomplete</w:t>
      </w:r>
      <w:r w:rsidR="00D3626A" w:rsidRPr="00460C50">
        <w:t>, or delinquent</w:t>
      </w:r>
      <w:r w:rsidR="0093087B" w:rsidRPr="00460C50">
        <w:t xml:space="preserve"> reporting</w:t>
      </w:r>
      <w:r w:rsidR="0093087B" w:rsidRPr="00460C50">
        <w:tab/>
      </w:r>
      <w:r w:rsidR="0093087B" w:rsidRPr="00460C50">
        <w:tab/>
      </w:r>
      <w:r w:rsidR="0093087B" w:rsidRPr="00460C50">
        <w:tab/>
      </w:r>
      <w:r w:rsidRPr="00460C50">
        <w:t>10%</w:t>
      </w:r>
    </w:p>
    <w:p w14:paraId="2FC59831" w14:textId="77777777" w:rsidR="00401876" w:rsidRPr="00DE2910" w:rsidRDefault="00401876" w:rsidP="00EA30F4">
      <w:pPr>
        <w:pStyle w:val="NEWBULLETStyle"/>
        <w:numPr>
          <w:ilvl w:val="0"/>
          <w:numId w:val="45"/>
        </w:numPr>
        <w:spacing w:line="240" w:lineRule="auto"/>
        <w:ind w:left="1800"/>
      </w:pPr>
      <w:r w:rsidRPr="00DE2910">
        <w:t xml:space="preserve">Progress Reports                                        </w:t>
      </w:r>
    </w:p>
    <w:p w14:paraId="4A6C5A21" w14:textId="77777777" w:rsidR="0093087B" w:rsidRPr="00DE2910" w:rsidRDefault="00401876" w:rsidP="00EA30F4">
      <w:pPr>
        <w:pStyle w:val="NEWBULLETStyle"/>
        <w:numPr>
          <w:ilvl w:val="0"/>
          <w:numId w:val="45"/>
        </w:numPr>
        <w:spacing w:line="240" w:lineRule="auto"/>
        <w:ind w:left="1800"/>
      </w:pPr>
      <w:r w:rsidRPr="00DE2910">
        <w:t>Project Completion Report</w:t>
      </w:r>
    </w:p>
    <w:p w14:paraId="39CA8505" w14:textId="1C97AACD" w:rsidR="009823CC" w:rsidRDefault="00401876" w:rsidP="00EA30F4">
      <w:pPr>
        <w:pStyle w:val="NEWBULLETStyle"/>
        <w:numPr>
          <w:ilvl w:val="0"/>
          <w:numId w:val="45"/>
        </w:numPr>
        <w:spacing w:line="240" w:lineRule="auto"/>
        <w:ind w:left="1800"/>
      </w:pPr>
      <w:r w:rsidRPr="00DE2910">
        <w:t>Section 3 Report</w:t>
      </w:r>
    </w:p>
    <w:p w14:paraId="2BCB135C" w14:textId="11286E6A" w:rsidR="00FB383C" w:rsidRDefault="00D3626A" w:rsidP="00FB383C">
      <w:pPr>
        <w:pStyle w:val="NEWBULLETStyle"/>
        <w:numPr>
          <w:ilvl w:val="0"/>
          <w:numId w:val="45"/>
        </w:numPr>
        <w:spacing w:line="240" w:lineRule="auto"/>
        <w:ind w:left="1800"/>
      </w:pPr>
      <w:r>
        <w:t>Required</w:t>
      </w:r>
      <w:r w:rsidR="00593813">
        <w:t xml:space="preserve"> written</w:t>
      </w:r>
      <w:r>
        <w:t xml:space="preserve"> response failing to meet an established due date</w:t>
      </w:r>
    </w:p>
    <w:p w14:paraId="144A91D5" w14:textId="77777777" w:rsidR="00D3626A" w:rsidRPr="00DE2910" w:rsidRDefault="00D3626A" w:rsidP="00EA30F4">
      <w:pPr>
        <w:pStyle w:val="NEWBULLETStyle"/>
        <w:numPr>
          <w:ilvl w:val="0"/>
          <w:numId w:val="0"/>
        </w:numPr>
        <w:spacing w:line="240" w:lineRule="auto"/>
        <w:ind w:left="1800"/>
      </w:pPr>
    </w:p>
    <w:p w14:paraId="71CEAF60" w14:textId="792D50EB" w:rsidR="00FB383C" w:rsidRPr="006B382A" w:rsidRDefault="00FB383C" w:rsidP="006B382A">
      <w:pPr>
        <w:pStyle w:val="NEWBULLETStyle"/>
        <w:numPr>
          <w:ilvl w:val="0"/>
          <w:numId w:val="0"/>
        </w:numPr>
        <w:spacing w:line="240" w:lineRule="auto"/>
        <w:rPr>
          <w:color w:val="2F5496" w:themeColor="accent1" w:themeShade="BF"/>
        </w:rPr>
      </w:pPr>
      <w:r w:rsidRPr="006B382A">
        <w:rPr>
          <w:color w:val="2F5496" w:themeColor="accent1" w:themeShade="BF"/>
        </w:rPr>
        <w:t xml:space="preserve">In addition, </w:t>
      </w:r>
      <w:r w:rsidR="0093332D" w:rsidRPr="006B382A">
        <w:rPr>
          <w:color w:val="2F5496" w:themeColor="accent1" w:themeShade="BF"/>
        </w:rPr>
        <w:t>v</w:t>
      </w:r>
      <w:r w:rsidRPr="006B382A">
        <w:rPr>
          <w:color w:val="2F5496" w:themeColor="accent1" w:themeShade="BF"/>
        </w:rPr>
        <w:t>iolations can result in the Grant Recipient being penalized by other sanctions deemed allowable by program rules, regulations, policies, agreement provisions and law including</w:t>
      </w:r>
      <w:r w:rsidR="00D566BC" w:rsidRPr="006B382A">
        <w:rPr>
          <w:color w:val="2F5496" w:themeColor="accent1" w:themeShade="BF"/>
        </w:rPr>
        <w:t>,</w:t>
      </w:r>
      <w:r w:rsidRPr="006B382A">
        <w:rPr>
          <w:color w:val="2F5496" w:themeColor="accent1" w:themeShade="BF"/>
        </w:rPr>
        <w:t xml:space="preserve"> but not limited to: </w:t>
      </w:r>
    </w:p>
    <w:p w14:paraId="0BC96436" w14:textId="10E9BB9A" w:rsidR="009823CC" w:rsidRPr="00E245F2" w:rsidRDefault="009823CC" w:rsidP="00EA30F4">
      <w:pPr>
        <w:pStyle w:val="NEWBULLETStyle"/>
        <w:spacing w:line="240" w:lineRule="auto"/>
      </w:pPr>
      <w:r w:rsidRPr="00E245F2">
        <w:t xml:space="preserve">The Grant Recipient is penalized in the scoring process for future </w:t>
      </w:r>
      <w:proofErr w:type="gramStart"/>
      <w:r w:rsidRPr="00E245F2">
        <w:t>funding;</w:t>
      </w:r>
      <w:proofErr w:type="gramEnd"/>
    </w:p>
    <w:p w14:paraId="12AB394B" w14:textId="282DAFB3" w:rsidR="009823CC" w:rsidRDefault="009823CC" w:rsidP="00FB383C">
      <w:pPr>
        <w:pStyle w:val="NEWBULLETStyle"/>
        <w:spacing w:line="240" w:lineRule="auto"/>
      </w:pPr>
      <w:r w:rsidRPr="00E245F2">
        <w:t xml:space="preserve">The Grant Recipient is prohibited from applying for future funds in a certain </w:t>
      </w:r>
      <w:r w:rsidR="00762F0D">
        <w:t xml:space="preserve">TxCDBG </w:t>
      </w:r>
      <w:r w:rsidR="001C2620">
        <w:t xml:space="preserve">grant </w:t>
      </w:r>
      <w:r w:rsidR="00762F0D">
        <w:t xml:space="preserve">fund </w:t>
      </w:r>
      <w:r w:rsidRPr="00E245F2">
        <w:t xml:space="preserve">category or all fund categories for </w:t>
      </w:r>
      <w:proofErr w:type="gramStart"/>
      <w:r w:rsidRPr="00E245F2">
        <w:t>a period of time</w:t>
      </w:r>
      <w:proofErr w:type="gramEnd"/>
      <w:r w:rsidRPr="00E245F2">
        <w:t xml:space="preserve"> based on the level of the noncompliant issues and required resolutions</w:t>
      </w:r>
      <w:r w:rsidR="00FB383C">
        <w:t>.</w:t>
      </w:r>
    </w:p>
    <w:p w14:paraId="08C1F1CA" w14:textId="77777777" w:rsidR="0090556D" w:rsidRDefault="0090556D" w:rsidP="00EA30F4">
      <w:pPr>
        <w:pStyle w:val="NEWBULLETStyle"/>
        <w:numPr>
          <w:ilvl w:val="0"/>
          <w:numId w:val="0"/>
        </w:numPr>
        <w:spacing w:line="240" w:lineRule="auto"/>
        <w:ind w:left="720"/>
      </w:pPr>
    </w:p>
    <w:p w14:paraId="2E18F358" w14:textId="1E8784C9" w:rsidR="002C7410" w:rsidRDefault="002C7410" w:rsidP="00EA30F4">
      <w:pPr>
        <w:pStyle w:val="NEWBULLETStyle"/>
        <w:numPr>
          <w:ilvl w:val="0"/>
          <w:numId w:val="0"/>
        </w:numPr>
        <w:spacing w:line="240" w:lineRule="auto"/>
        <w:rPr>
          <w:b/>
          <w:bCs/>
          <w:sz w:val="28"/>
          <w:szCs w:val="28"/>
          <w:u w:val="single"/>
        </w:rPr>
      </w:pPr>
      <w:r>
        <w:rPr>
          <w:b/>
          <w:bCs/>
          <w:sz w:val="28"/>
          <w:szCs w:val="28"/>
          <w:u w:val="single"/>
        </w:rPr>
        <w:t>13.</w:t>
      </w:r>
      <w:r w:rsidR="004E424D">
        <w:rPr>
          <w:b/>
          <w:bCs/>
          <w:sz w:val="28"/>
          <w:szCs w:val="28"/>
          <w:u w:val="single"/>
        </w:rPr>
        <w:t>3</w:t>
      </w:r>
      <w:r>
        <w:rPr>
          <w:b/>
          <w:bCs/>
          <w:sz w:val="28"/>
          <w:szCs w:val="28"/>
          <w:u w:val="single"/>
        </w:rPr>
        <w:t>.3 Corrective Action Plan</w:t>
      </w:r>
    </w:p>
    <w:p w14:paraId="0E3C52D6" w14:textId="77777777" w:rsidR="00C0274E" w:rsidRDefault="00C0274E" w:rsidP="00EA30F4">
      <w:pPr>
        <w:pStyle w:val="NEWBULLETStyle"/>
        <w:numPr>
          <w:ilvl w:val="0"/>
          <w:numId w:val="0"/>
        </w:numPr>
        <w:spacing w:line="240" w:lineRule="auto"/>
      </w:pPr>
    </w:p>
    <w:p w14:paraId="3B428361" w14:textId="7DC91D32" w:rsidR="005C0E9E" w:rsidRDefault="002C7410" w:rsidP="00EA30F4">
      <w:pPr>
        <w:pStyle w:val="NEWBULLETStyle"/>
        <w:numPr>
          <w:ilvl w:val="0"/>
          <w:numId w:val="0"/>
        </w:numPr>
        <w:spacing w:line="240" w:lineRule="auto"/>
      </w:pPr>
      <w:r>
        <w:t>TDA may require the Grant Recipient to develop a written correcti</w:t>
      </w:r>
      <w:r w:rsidR="00AE45C7">
        <w:t>ve</w:t>
      </w:r>
      <w:r>
        <w:t xml:space="preserve"> action plan (CAP)</w:t>
      </w:r>
      <w:r w:rsidR="001A36C8">
        <w:t xml:space="preserve"> in response to </w:t>
      </w:r>
      <w:r w:rsidR="00CB72E0">
        <w:t xml:space="preserve">compliance </w:t>
      </w:r>
      <w:r w:rsidR="001A36C8">
        <w:t>findings</w:t>
      </w:r>
      <w:r w:rsidR="00CB72E0">
        <w:t xml:space="preserve"> and/or performance deficiencies</w:t>
      </w:r>
      <w:r>
        <w:t xml:space="preserve">. </w:t>
      </w:r>
      <w:r w:rsidR="001A36C8">
        <w:t>The CAP is subject to TDA’s review prior to acceptance.</w:t>
      </w:r>
      <w:r w:rsidR="009A06D0">
        <w:t xml:space="preserve">  The CAP must specifically address the known cause(s) of the violation or performance issue and provide a substantive and practicable proposition for </w:t>
      </w:r>
      <w:r w:rsidR="005C0E9E">
        <w:t>improving future performance.  CAPs must be on the Grant Recipient’s letterhead</w:t>
      </w:r>
      <w:r w:rsidR="00AE45C7">
        <w:t>, must be signed by the certifying officer,</w:t>
      </w:r>
      <w:r w:rsidR="005C0E9E">
        <w:t xml:space="preserve"> and, </w:t>
      </w:r>
      <w:r w:rsidR="005C0E9E" w:rsidRPr="003129B6">
        <w:rPr>
          <w:i/>
          <w:iCs/>
        </w:rPr>
        <w:t>at minimum</w:t>
      </w:r>
      <w:r w:rsidR="005C0E9E">
        <w:t xml:space="preserve">, </w:t>
      </w:r>
      <w:r w:rsidR="001970E9">
        <w:t xml:space="preserve">must </w:t>
      </w:r>
      <w:r w:rsidR="005C0E9E">
        <w:t>include the following six parts.</w:t>
      </w:r>
    </w:p>
    <w:p w14:paraId="01B6FD74" w14:textId="77777777" w:rsidR="005C0E9E" w:rsidRDefault="005C0E9E" w:rsidP="00EA30F4">
      <w:pPr>
        <w:pStyle w:val="NEWBULLETStyle"/>
        <w:numPr>
          <w:ilvl w:val="0"/>
          <w:numId w:val="0"/>
        </w:numPr>
        <w:spacing w:line="240" w:lineRule="auto"/>
      </w:pPr>
    </w:p>
    <w:p w14:paraId="6425FD1E" w14:textId="7BBA384C" w:rsidR="005C0E9E" w:rsidRDefault="005C0E9E" w:rsidP="00EA30F4">
      <w:pPr>
        <w:pStyle w:val="NEWBULLETStyle"/>
        <w:numPr>
          <w:ilvl w:val="0"/>
          <w:numId w:val="48"/>
        </w:numPr>
        <w:spacing w:line="240" w:lineRule="auto"/>
      </w:pPr>
      <w:r w:rsidRPr="005C0E9E">
        <w:t xml:space="preserve">A statement acknowledging the violation </w:t>
      </w:r>
      <w:proofErr w:type="gramStart"/>
      <w:r w:rsidRPr="005C0E9E">
        <w:t>determined</w:t>
      </w:r>
      <w:proofErr w:type="gramEnd"/>
      <w:r w:rsidRPr="005C0E9E">
        <w:t xml:space="preserve"> in TDA’s monitoring finding.</w:t>
      </w:r>
    </w:p>
    <w:p w14:paraId="206C47A9" w14:textId="77777777" w:rsidR="005C0E9E" w:rsidRDefault="005C0E9E" w:rsidP="00EA30F4">
      <w:pPr>
        <w:pStyle w:val="NEWBULLETStyle"/>
        <w:numPr>
          <w:ilvl w:val="0"/>
          <w:numId w:val="48"/>
        </w:numPr>
        <w:spacing w:line="240" w:lineRule="auto"/>
      </w:pPr>
      <w:r w:rsidRPr="005C0E9E">
        <w:t>Identify the cause of the violation and specify the process to be implemented for improving performance and complying with program requirements.</w:t>
      </w:r>
    </w:p>
    <w:p w14:paraId="7505EE1E" w14:textId="31C2F1DA" w:rsidR="005C0E9E" w:rsidRDefault="005C0E9E" w:rsidP="00EA30F4">
      <w:pPr>
        <w:pStyle w:val="NEWBULLETStyle"/>
        <w:numPr>
          <w:ilvl w:val="0"/>
          <w:numId w:val="48"/>
        </w:numPr>
        <w:spacing w:line="240" w:lineRule="auto"/>
      </w:pPr>
      <w:r w:rsidRPr="005C0E9E">
        <w:t>Identify who will be involved in the process.</w:t>
      </w:r>
    </w:p>
    <w:p w14:paraId="7F8CD8ED" w14:textId="77777777" w:rsidR="005C0E9E" w:rsidRDefault="005C0E9E" w:rsidP="00EA30F4">
      <w:pPr>
        <w:pStyle w:val="NEWBULLETStyle"/>
        <w:numPr>
          <w:ilvl w:val="0"/>
          <w:numId w:val="48"/>
        </w:numPr>
        <w:spacing w:line="240" w:lineRule="auto"/>
      </w:pPr>
      <w:r w:rsidRPr="005C0E9E">
        <w:t>Name a certifying officer responsible for implementing the plan.</w:t>
      </w:r>
    </w:p>
    <w:p w14:paraId="596AE8D1" w14:textId="2771FEAD" w:rsidR="005C0E9E" w:rsidRDefault="005C0E9E" w:rsidP="00EA30F4">
      <w:pPr>
        <w:pStyle w:val="NEWBULLETStyle"/>
        <w:numPr>
          <w:ilvl w:val="0"/>
          <w:numId w:val="48"/>
        </w:numPr>
        <w:spacing w:line="240" w:lineRule="auto"/>
      </w:pPr>
      <w:r w:rsidRPr="005C0E9E">
        <w:t xml:space="preserve">Provide the date on which the </w:t>
      </w:r>
      <w:r w:rsidR="0054449E">
        <w:t>corrective measures</w:t>
      </w:r>
      <w:r w:rsidRPr="005C0E9E">
        <w:t xml:space="preserve"> will be implemented, which includes a statement affirming that the CAP will remain in effect for any future TxCDBG awards.</w:t>
      </w:r>
    </w:p>
    <w:p w14:paraId="75728957" w14:textId="77777777" w:rsidR="002C7410" w:rsidRPr="002C7410" w:rsidRDefault="005C0E9E" w:rsidP="00EA30F4">
      <w:pPr>
        <w:pStyle w:val="NEWBULLETStyle"/>
        <w:numPr>
          <w:ilvl w:val="0"/>
          <w:numId w:val="48"/>
        </w:numPr>
        <w:spacing w:line="240" w:lineRule="auto"/>
      </w:pPr>
      <w:r w:rsidRPr="005C0E9E">
        <w:t>A statement acknowledging that failure to effectively improve performance may result in a reduction of funding or other sanctions as determined by TDA.</w:t>
      </w:r>
      <w:r w:rsidR="001A36C8">
        <w:t xml:space="preserve"> </w:t>
      </w:r>
    </w:p>
    <w:p w14:paraId="4E9C466D" w14:textId="77777777" w:rsidR="00C0274E" w:rsidRDefault="00C0274E" w:rsidP="00EA30F4"/>
    <w:p w14:paraId="5C469891" w14:textId="5B09A03B" w:rsidR="009823CC" w:rsidRDefault="009823CC" w:rsidP="00EA30F4">
      <w:pPr>
        <w:pStyle w:val="Heading2"/>
      </w:pPr>
      <w:bookmarkStart w:id="29" w:name="_Toc121229568"/>
      <w:bookmarkStart w:id="30" w:name="_Toc171793582"/>
      <w:r w:rsidRPr="00E245F2">
        <w:t>13.</w:t>
      </w:r>
      <w:r w:rsidR="004E424D">
        <w:t>3</w:t>
      </w:r>
      <w:r w:rsidRPr="00E245F2">
        <w:t>.</w:t>
      </w:r>
      <w:r w:rsidR="00CB72E0">
        <w:t>4</w:t>
      </w:r>
      <w:r w:rsidR="00CB72E0" w:rsidRPr="00E245F2">
        <w:t xml:space="preserve"> </w:t>
      </w:r>
      <w:r w:rsidR="00943B22">
        <w:t>Post</w:t>
      </w:r>
      <w:r w:rsidR="00E16D4F">
        <w:t xml:space="preserve"> </w:t>
      </w:r>
      <w:r w:rsidR="00943B22">
        <w:t xml:space="preserve">Monitoring </w:t>
      </w:r>
      <w:r w:rsidR="0036220C">
        <w:t>Report</w:t>
      </w:r>
      <w:bookmarkEnd w:id="29"/>
      <w:bookmarkEnd w:id="30"/>
    </w:p>
    <w:p w14:paraId="3316A374" w14:textId="77777777" w:rsidR="00883653" w:rsidRPr="00883653" w:rsidRDefault="00883653" w:rsidP="00EA30F4"/>
    <w:p w14:paraId="7A02FD06" w14:textId="0BA5D75C" w:rsidR="0036220C" w:rsidRPr="004E5DC5" w:rsidRDefault="00943B22" w:rsidP="00EA30F4">
      <w:pPr>
        <w:pStyle w:val="NEWBODYArial11"/>
        <w:spacing w:line="240" w:lineRule="auto"/>
      </w:pPr>
      <w:r>
        <w:t xml:space="preserve">Following the conclusion of a comprehensive monitoring review, </w:t>
      </w:r>
      <w:proofErr w:type="gramStart"/>
      <w:r>
        <w:t>a Grant</w:t>
      </w:r>
      <w:proofErr w:type="gramEnd"/>
      <w:r>
        <w:t xml:space="preserve"> Recipient’s </w:t>
      </w:r>
      <w:r w:rsidRPr="00943B22">
        <w:t xml:space="preserve">project records for all areas of compliance remain subject to further </w:t>
      </w:r>
      <w:r w:rsidR="00255A6C">
        <w:t>examination</w:t>
      </w:r>
      <w:r w:rsidRPr="00943B22">
        <w:t xml:space="preserve"> where warranted</w:t>
      </w:r>
      <w:r w:rsidR="00255A6C">
        <w:t>. Findings of policy violations</w:t>
      </w:r>
      <w:r w:rsidRPr="00943B22">
        <w:t xml:space="preserve"> </w:t>
      </w:r>
      <w:r w:rsidR="00255A6C">
        <w:t>will</w:t>
      </w:r>
      <w:r w:rsidRPr="00943B22">
        <w:t xml:space="preserve"> result in appropriate enforcement action in accordance with 24 CFR §570.492 and 2 CFR §200.338.</w:t>
      </w:r>
      <w:r>
        <w:t xml:space="preserve"> In addition, p</w:t>
      </w:r>
      <w:r w:rsidRPr="00943B22">
        <w:t xml:space="preserve">rior to </w:t>
      </w:r>
      <w:r w:rsidR="00255A6C">
        <w:t>close</w:t>
      </w:r>
      <w:r w:rsidR="00E3175E">
        <w:t>-</w:t>
      </w:r>
      <w:r w:rsidR="00255A6C">
        <w:t>out</w:t>
      </w:r>
      <w:r w:rsidRPr="00943B22">
        <w:t xml:space="preserve"> of </w:t>
      </w:r>
      <w:r>
        <w:t xml:space="preserve">a </w:t>
      </w:r>
      <w:r w:rsidR="0039241E">
        <w:t>Grant Agreement</w:t>
      </w:r>
      <w:r w:rsidRPr="00943B22">
        <w:t xml:space="preserve"> the </w:t>
      </w:r>
      <w:r>
        <w:t>Grant Recipient</w:t>
      </w:r>
      <w:r w:rsidRPr="00943B22">
        <w:t xml:space="preserve"> </w:t>
      </w:r>
      <w:r w:rsidR="00D73FD7">
        <w:t>may</w:t>
      </w:r>
      <w:r w:rsidRPr="00943B22">
        <w:t xml:space="preserve"> be required to provide supplemental financial documentation verifying any additional grant and local match transactions which were not previously included in the </w:t>
      </w:r>
      <w:r w:rsidR="00D73FD7">
        <w:t xml:space="preserve">financial management </w:t>
      </w:r>
      <w:r w:rsidRPr="00943B22">
        <w:t>desk review.</w:t>
      </w:r>
      <w:r w:rsidR="00CB600B">
        <w:t xml:space="preserve">  The Grant Recipient may also be required to produce additional documents, such as labor standards records, </w:t>
      </w:r>
      <w:proofErr w:type="gramStart"/>
      <w:r w:rsidR="00CB600B">
        <w:t>in order to</w:t>
      </w:r>
      <w:proofErr w:type="gramEnd"/>
      <w:r w:rsidR="00CB600B">
        <w:t xml:space="preserve"> confirm programmatic compliance with project activities </w:t>
      </w:r>
      <w:r w:rsidR="0036220C">
        <w:t>that occur</w:t>
      </w:r>
      <w:r w:rsidR="00CB600B">
        <w:t xml:space="preserve"> </w:t>
      </w:r>
      <w:r w:rsidR="00137856">
        <w:t>after</w:t>
      </w:r>
      <w:r w:rsidR="00E3175E">
        <w:t xml:space="preserve"> issuance of</w:t>
      </w:r>
      <w:r w:rsidR="00CB600B">
        <w:t xml:space="preserve"> the original monitoring re</w:t>
      </w:r>
      <w:r w:rsidR="00E3175E">
        <w:t>port</w:t>
      </w:r>
      <w:r w:rsidR="00CB600B">
        <w:t>.</w:t>
      </w:r>
    </w:p>
    <w:p w14:paraId="10570643" w14:textId="68F70D79" w:rsidR="00C9069A" w:rsidRDefault="00C9069A" w:rsidP="00EA30F4">
      <w:pPr>
        <w:rPr>
          <w:szCs w:val="22"/>
        </w:rPr>
      </w:pPr>
    </w:p>
    <w:bookmarkEnd w:id="0"/>
    <w:bookmarkEnd w:id="1"/>
    <w:p w14:paraId="33B36244" w14:textId="77777777" w:rsidR="00A50C8A" w:rsidRPr="0074785D" w:rsidRDefault="00A50C8A" w:rsidP="00EA30F4">
      <w:pPr>
        <w:rPr>
          <w:szCs w:val="22"/>
        </w:rPr>
      </w:pPr>
    </w:p>
    <w:p w14:paraId="03CD909D" w14:textId="77777777" w:rsidR="00A50C8A" w:rsidRDefault="00A50C8A" w:rsidP="006B382A">
      <w:pPr>
        <w:pStyle w:val="Heading1"/>
      </w:pPr>
      <w:bookmarkStart w:id="31" w:name="_Toc121229569"/>
      <w:bookmarkStart w:id="32" w:name="_Toc171793583"/>
      <w:r>
        <w:t>Resources</w:t>
      </w:r>
      <w:bookmarkEnd w:id="31"/>
      <w:bookmarkEnd w:id="32"/>
    </w:p>
    <w:p w14:paraId="00319C93" w14:textId="77777777" w:rsidR="00A50C8A" w:rsidRDefault="00A50C8A" w:rsidP="00EA30F4"/>
    <w:tbl>
      <w:tblPr>
        <w:tblStyle w:val="TableGrid"/>
        <w:tblW w:w="0" w:type="auto"/>
        <w:tblLayout w:type="fixed"/>
        <w:tblLook w:val="04A0" w:firstRow="1" w:lastRow="0" w:firstColumn="1" w:lastColumn="0" w:noHBand="0" w:noVBand="1"/>
      </w:tblPr>
      <w:tblGrid>
        <w:gridCol w:w="1525"/>
        <w:gridCol w:w="6030"/>
        <w:gridCol w:w="2371"/>
      </w:tblGrid>
      <w:tr w:rsidR="00A50C8A" w14:paraId="50F363BB" w14:textId="77777777" w:rsidTr="00EA30F4">
        <w:tc>
          <w:tcPr>
            <w:tcW w:w="1525" w:type="dxa"/>
            <w:tcBorders>
              <w:top w:val="single" w:sz="4" w:space="0" w:color="auto"/>
              <w:left w:val="single" w:sz="4" w:space="0" w:color="auto"/>
              <w:bottom w:val="single" w:sz="4" w:space="0" w:color="auto"/>
              <w:right w:val="single" w:sz="4" w:space="0" w:color="auto"/>
            </w:tcBorders>
            <w:hideMark/>
          </w:tcPr>
          <w:p w14:paraId="0A505619" w14:textId="77777777" w:rsidR="00A50C8A" w:rsidRPr="00EA30F4" w:rsidRDefault="00A50C8A" w:rsidP="00EA30F4">
            <w:pPr>
              <w:rPr>
                <w:sz w:val="20"/>
                <w:szCs w:val="20"/>
              </w:rPr>
            </w:pPr>
            <w:r w:rsidRPr="00EA30F4">
              <w:rPr>
                <w:rFonts w:cs="Arial"/>
                <w:sz w:val="20"/>
                <w:szCs w:val="20"/>
              </w:rPr>
              <w:t>Resource Number</w:t>
            </w:r>
          </w:p>
        </w:tc>
        <w:tc>
          <w:tcPr>
            <w:tcW w:w="6030" w:type="dxa"/>
            <w:tcBorders>
              <w:top w:val="single" w:sz="4" w:space="0" w:color="auto"/>
              <w:left w:val="single" w:sz="4" w:space="0" w:color="auto"/>
              <w:bottom w:val="single" w:sz="4" w:space="0" w:color="auto"/>
              <w:right w:val="single" w:sz="4" w:space="0" w:color="auto"/>
            </w:tcBorders>
            <w:hideMark/>
          </w:tcPr>
          <w:p w14:paraId="4703B461" w14:textId="77777777" w:rsidR="00A50C8A" w:rsidRPr="00EA30F4" w:rsidRDefault="00A50C8A" w:rsidP="00EA30F4">
            <w:pPr>
              <w:rPr>
                <w:sz w:val="20"/>
                <w:szCs w:val="20"/>
              </w:rPr>
            </w:pPr>
            <w:r w:rsidRPr="00EA30F4">
              <w:rPr>
                <w:rFonts w:cs="Arial"/>
                <w:sz w:val="20"/>
                <w:szCs w:val="20"/>
              </w:rPr>
              <w:t>Description</w:t>
            </w:r>
          </w:p>
        </w:tc>
        <w:tc>
          <w:tcPr>
            <w:tcW w:w="2371" w:type="dxa"/>
            <w:tcBorders>
              <w:top w:val="single" w:sz="4" w:space="0" w:color="auto"/>
              <w:left w:val="single" w:sz="4" w:space="0" w:color="auto"/>
              <w:bottom w:val="single" w:sz="4" w:space="0" w:color="auto"/>
              <w:right w:val="single" w:sz="4" w:space="0" w:color="auto"/>
            </w:tcBorders>
            <w:hideMark/>
          </w:tcPr>
          <w:p w14:paraId="742BD766" w14:textId="77777777" w:rsidR="00A50C8A" w:rsidRPr="00EA30F4" w:rsidRDefault="00A50C8A" w:rsidP="00EA30F4">
            <w:pPr>
              <w:rPr>
                <w:sz w:val="20"/>
                <w:szCs w:val="20"/>
              </w:rPr>
            </w:pPr>
            <w:r w:rsidRPr="00EA30F4">
              <w:rPr>
                <w:rFonts w:cs="Arial"/>
                <w:sz w:val="20"/>
                <w:szCs w:val="20"/>
              </w:rPr>
              <w:t>URL</w:t>
            </w:r>
          </w:p>
        </w:tc>
      </w:tr>
      <w:tr w:rsidR="00A50C8A" w14:paraId="6221F916" w14:textId="77777777" w:rsidTr="00EA30F4">
        <w:tc>
          <w:tcPr>
            <w:tcW w:w="1525" w:type="dxa"/>
            <w:tcBorders>
              <w:top w:val="single" w:sz="4" w:space="0" w:color="auto"/>
              <w:left w:val="single" w:sz="4" w:space="0" w:color="auto"/>
              <w:bottom w:val="single" w:sz="4" w:space="0" w:color="auto"/>
              <w:right w:val="single" w:sz="4" w:space="0" w:color="auto"/>
            </w:tcBorders>
          </w:tcPr>
          <w:p w14:paraId="786069C2" w14:textId="77777777" w:rsidR="00A50C8A" w:rsidRPr="00EA30F4" w:rsidRDefault="00A50C8A" w:rsidP="00EA30F4">
            <w:pPr>
              <w:rPr>
                <w:sz w:val="20"/>
                <w:szCs w:val="20"/>
              </w:rPr>
            </w:pPr>
            <w:r w:rsidRPr="00EA30F4">
              <w:rPr>
                <w:rFonts w:cs="Arial"/>
                <w:sz w:val="20"/>
                <w:szCs w:val="20"/>
              </w:rPr>
              <w:t xml:space="preserve">A1302 </w:t>
            </w:r>
          </w:p>
        </w:tc>
        <w:tc>
          <w:tcPr>
            <w:tcW w:w="6030" w:type="dxa"/>
            <w:tcBorders>
              <w:top w:val="single" w:sz="4" w:space="0" w:color="auto"/>
              <w:left w:val="single" w:sz="4" w:space="0" w:color="auto"/>
              <w:bottom w:val="single" w:sz="4" w:space="0" w:color="auto"/>
              <w:right w:val="single" w:sz="4" w:space="0" w:color="auto"/>
            </w:tcBorders>
          </w:tcPr>
          <w:p w14:paraId="25C6319D" w14:textId="77777777" w:rsidR="00A50C8A" w:rsidRPr="00EA30F4" w:rsidRDefault="00A50C8A" w:rsidP="00EA30F4">
            <w:pPr>
              <w:rPr>
                <w:sz w:val="20"/>
                <w:szCs w:val="20"/>
              </w:rPr>
            </w:pPr>
            <w:r w:rsidRPr="00EA30F4">
              <w:rPr>
                <w:rFonts w:cs="Arial"/>
                <w:sz w:val="20"/>
                <w:szCs w:val="20"/>
              </w:rPr>
              <w:t>Support Documentation for Monitoring Review</w:t>
            </w:r>
          </w:p>
        </w:tc>
        <w:tc>
          <w:tcPr>
            <w:tcW w:w="2371" w:type="dxa"/>
            <w:tcBorders>
              <w:top w:val="single" w:sz="4" w:space="0" w:color="auto"/>
              <w:left w:val="single" w:sz="4" w:space="0" w:color="auto"/>
              <w:bottom w:val="single" w:sz="4" w:space="0" w:color="auto"/>
              <w:right w:val="single" w:sz="4" w:space="0" w:color="auto"/>
            </w:tcBorders>
          </w:tcPr>
          <w:p w14:paraId="3F6A0A82" w14:textId="5FEC88BA" w:rsidR="00A50C8A" w:rsidRPr="00EA30F4" w:rsidRDefault="00000000" w:rsidP="00EA30F4">
            <w:pPr>
              <w:rPr>
                <w:sz w:val="20"/>
                <w:szCs w:val="20"/>
              </w:rPr>
            </w:pPr>
            <w:hyperlink r:id="rId11" w:history="1">
              <w:r w:rsidR="00A50C8A" w:rsidRPr="00EA30F4">
                <w:rPr>
                  <w:rStyle w:val="Hyperlink"/>
                  <w:rFonts w:cs="Arial"/>
                  <w:sz w:val="20"/>
                  <w:szCs w:val="20"/>
                </w:rPr>
                <w:t>TDA Forms page</w:t>
              </w:r>
            </w:hyperlink>
          </w:p>
        </w:tc>
      </w:tr>
      <w:tr w:rsidR="00A50C8A" w14:paraId="1E0D918B" w14:textId="77777777" w:rsidTr="00EA30F4">
        <w:tc>
          <w:tcPr>
            <w:tcW w:w="1525" w:type="dxa"/>
            <w:tcBorders>
              <w:top w:val="single" w:sz="4" w:space="0" w:color="auto"/>
              <w:left w:val="single" w:sz="4" w:space="0" w:color="auto"/>
              <w:bottom w:val="single" w:sz="4" w:space="0" w:color="auto"/>
              <w:right w:val="single" w:sz="4" w:space="0" w:color="auto"/>
            </w:tcBorders>
          </w:tcPr>
          <w:p w14:paraId="4C5DB55B" w14:textId="77777777" w:rsidR="00A50C8A" w:rsidRPr="00EA30F4" w:rsidRDefault="00A50C8A" w:rsidP="00EA30F4">
            <w:pPr>
              <w:rPr>
                <w:sz w:val="20"/>
                <w:szCs w:val="20"/>
              </w:rPr>
            </w:pPr>
            <w:r w:rsidRPr="00EA30F4">
              <w:rPr>
                <w:sz w:val="20"/>
                <w:szCs w:val="20"/>
              </w:rPr>
              <w:t>A1303</w:t>
            </w:r>
          </w:p>
        </w:tc>
        <w:tc>
          <w:tcPr>
            <w:tcW w:w="6030" w:type="dxa"/>
            <w:tcBorders>
              <w:top w:val="single" w:sz="4" w:space="0" w:color="auto"/>
              <w:left w:val="single" w:sz="4" w:space="0" w:color="auto"/>
              <w:bottom w:val="single" w:sz="4" w:space="0" w:color="auto"/>
              <w:right w:val="single" w:sz="4" w:space="0" w:color="auto"/>
            </w:tcBorders>
          </w:tcPr>
          <w:p w14:paraId="42034145" w14:textId="77777777" w:rsidR="00A50C8A" w:rsidRPr="00EA30F4" w:rsidRDefault="00A50C8A" w:rsidP="00EA30F4">
            <w:pPr>
              <w:rPr>
                <w:sz w:val="20"/>
                <w:szCs w:val="20"/>
              </w:rPr>
            </w:pPr>
            <w:r w:rsidRPr="00EA30F4">
              <w:rPr>
                <w:sz w:val="20"/>
                <w:szCs w:val="20"/>
              </w:rPr>
              <w:t>Self-Monitoring Reviewer Instructions</w:t>
            </w:r>
          </w:p>
        </w:tc>
        <w:tc>
          <w:tcPr>
            <w:tcW w:w="2371" w:type="dxa"/>
            <w:tcBorders>
              <w:top w:val="single" w:sz="4" w:space="0" w:color="auto"/>
              <w:left w:val="single" w:sz="4" w:space="0" w:color="auto"/>
              <w:bottom w:val="single" w:sz="4" w:space="0" w:color="auto"/>
              <w:right w:val="single" w:sz="4" w:space="0" w:color="auto"/>
            </w:tcBorders>
          </w:tcPr>
          <w:p w14:paraId="11EBCC69" w14:textId="723C741C" w:rsidR="00A50C8A" w:rsidRPr="00EA30F4" w:rsidRDefault="00000000" w:rsidP="00EA30F4">
            <w:pPr>
              <w:rPr>
                <w:sz w:val="20"/>
                <w:szCs w:val="20"/>
              </w:rPr>
            </w:pPr>
            <w:hyperlink r:id="rId12" w:history="1">
              <w:r w:rsidR="00A50C8A" w:rsidRPr="00EA30F4">
                <w:rPr>
                  <w:rStyle w:val="Hyperlink"/>
                  <w:rFonts w:cs="Arial"/>
                  <w:sz w:val="20"/>
                  <w:szCs w:val="20"/>
                </w:rPr>
                <w:t>TDA Forms page</w:t>
              </w:r>
            </w:hyperlink>
          </w:p>
        </w:tc>
      </w:tr>
    </w:tbl>
    <w:p w14:paraId="7597DF4D" w14:textId="4E928AE3" w:rsidR="00C9069A" w:rsidRDefault="00C9069A" w:rsidP="00EA30F4">
      <w:pPr>
        <w:rPr>
          <w:szCs w:val="22"/>
        </w:rPr>
      </w:pPr>
    </w:p>
    <w:p w14:paraId="66E70F4A" w14:textId="49426824" w:rsidR="00EA30F4" w:rsidRDefault="00EA30F4" w:rsidP="00EA30F4">
      <w:pPr>
        <w:rPr>
          <w:szCs w:val="22"/>
        </w:rPr>
      </w:pPr>
    </w:p>
    <w:p w14:paraId="13A21A40" w14:textId="77777777" w:rsidR="00EA30F4" w:rsidRPr="000134EE" w:rsidRDefault="00EA30F4" w:rsidP="00EA30F4">
      <w:pPr>
        <w:rPr>
          <w:szCs w:val="22"/>
        </w:rPr>
      </w:pPr>
    </w:p>
    <w:sectPr w:rsidR="00EA30F4" w:rsidRPr="000134EE" w:rsidSect="00996F04">
      <w:headerReference w:type="default" r:id="rId13"/>
      <w:footerReference w:type="default" r:id="rId14"/>
      <w:pgSz w:w="12240" w:h="15840"/>
      <w:pgMar w:top="1152" w:right="1152" w:bottom="1152" w:left="1152"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55A2C" w14:textId="77777777" w:rsidR="006540B0" w:rsidRDefault="006540B0">
      <w:r>
        <w:separator/>
      </w:r>
    </w:p>
  </w:endnote>
  <w:endnote w:type="continuationSeparator" w:id="0">
    <w:p w14:paraId="01FD0331" w14:textId="77777777" w:rsidR="006540B0" w:rsidRDefault="0065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Sorts">
    <w:charset w:val="02"/>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10cpi">
    <w:altName w:val="Courier New"/>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C8C9C" w14:textId="6DA0D132" w:rsidR="00B3556D" w:rsidRPr="003F7AF5" w:rsidRDefault="009F6407" w:rsidP="000134EE">
    <w:pPr>
      <w:pStyle w:val="Footer"/>
      <w:pBdr>
        <w:top w:val="dotted" w:sz="4" w:space="1" w:color="auto"/>
      </w:pBdr>
      <w:tabs>
        <w:tab w:val="clear" w:pos="8640"/>
        <w:tab w:val="left" w:pos="4590"/>
        <w:tab w:val="right" w:pos="9540"/>
      </w:tabs>
      <w:rPr>
        <w:rStyle w:val="PageNumber"/>
        <w:rFonts w:cs="Arial"/>
        <w:sz w:val="16"/>
        <w:szCs w:val="16"/>
        <w:lang w:val="en-US"/>
      </w:rPr>
    </w:pPr>
    <w:r>
      <w:rPr>
        <w:rFonts w:cs="Arial"/>
        <w:sz w:val="16"/>
        <w:szCs w:val="16"/>
        <w:lang w:val="en-US"/>
      </w:rPr>
      <w:t>202</w:t>
    </w:r>
    <w:r w:rsidR="00030566">
      <w:rPr>
        <w:rFonts w:cs="Arial"/>
        <w:sz w:val="16"/>
        <w:szCs w:val="16"/>
        <w:lang w:val="en-US"/>
      </w:rPr>
      <w:t>4</w:t>
    </w:r>
    <w:r w:rsidR="00B3556D">
      <w:rPr>
        <w:rFonts w:cs="Arial"/>
        <w:sz w:val="16"/>
        <w:szCs w:val="16"/>
      </w:rPr>
      <w:t xml:space="preserve"> </w:t>
    </w:r>
    <w:r w:rsidR="00B3556D" w:rsidRPr="009A2780">
      <w:rPr>
        <w:rFonts w:cs="Arial"/>
        <w:sz w:val="16"/>
        <w:szCs w:val="16"/>
      </w:rPr>
      <w:t>TxCDBG Project</w:t>
    </w:r>
    <w:r w:rsidR="000134EE">
      <w:rPr>
        <w:rFonts w:cs="Arial"/>
        <w:sz w:val="16"/>
        <w:szCs w:val="16"/>
      </w:rPr>
      <w:t xml:space="preserve"> Implementation Manual</w:t>
    </w:r>
    <w:r w:rsidR="003F7AF5">
      <w:rPr>
        <w:rFonts w:cs="Arial"/>
        <w:sz w:val="16"/>
        <w:szCs w:val="16"/>
        <w:lang w:val="en-US"/>
      </w:rPr>
      <w:t xml:space="preserve">       </w:t>
    </w:r>
    <w:r w:rsidR="00B3556D" w:rsidRPr="009A2780">
      <w:rPr>
        <w:rFonts w:cs="Arial"/>
        <w:sz w:val="16"/>
        <w:szCs w:val="16"/>
      </w:rPr>
      <w:t xml:space="preserve">SECTION </w:t>
    </w:r>
    <w:r w:rsidR="00B3556D">
      <w:rPr>
        <w:rFonts w:cs="Arial"/>
        <w:sz w:val="16"/>
        <w:szCs w:val="16"/>
      </w:rPr>
      <w:t>A</w:t>
    </w:r>
    <w:r w:rsidR="00B3556D" w:rsidRPr="009A2780">
      <w:rPr>
        <w:rFonts w:cs="Arial"/>
        <w:sz w:val="16"/>
        <w:szCs w:val="16"/>
      </w:rPr>
      <w:t xml:space="preserve"> - Chapter </w:t>
    </w:r>
    <w:r w:rsidR="00B3556D">
      <w:rPr>
        <w:rFonts w:cs="Arial"/>
        <w:sz w:val="16"/>
        <w:szCs w:val="16"/>
      </w:rPr>
      <w:t xml:space="preserve">13 </w:t>
    </w:r>
    <w:r w:rsidR="00996F04">
      <w:rPr>
        <w:rFonts w:cs="Arial"/>
        <w:sz w:val="16"/>
        <w:szCs w:val="16"/>
        <w:lang w:val="en-US"/>
      </w:rPr>
      <w:t>Monitor Review</w:t>
    </w:r>
    <w:r w:rsidR="00EA30F4">
      <w:rPr>
        <w:rFonts w:cs="Arial"/>
        <w:sz w:val="16"/>
        <w:szCs w:val="16"/>
        <w:lang w:val="en-US"/>
      </w:rPr>
      <w:t xml:space="preserve">                     </w:t>
    </w:r>
    <w:r w:rsidR="00821291">
      <w:rPr>
        <w:rFonts w:cs="Arial"/>
        <w:sz w:val="16"/>
        <w:szCs w:val="16"/>
        <w:lang w:val="en-US"/>
      </w:rPr>
      <w:t>9</w:t>
    </w:r>
    <w:r w:rsidR="0050190A">
      <w:rPr>
        <w:rFonts w:cs="Arial"/>
        <w:sz w:val="16"/>
        <w:szCs w:val="16"/>
        <w:lang w:val="en-US"/>
      </w:rPr>
      <w:t>.1</w:t>
    </w:r>
    <w:r>
      <w:rPr>
        <w:rFonts w:cs="Arial"/>
        <w:sz w:val="16"/>
        <w:szCs w:val="16"/>
        <w:lang w:val="en-US"/>
      </w:rPr>
      <w:t>.202</w:t>
    </w:r>
    <w:r w:rsidR="00460C50">
      <w:rPr>
        <w:rFonts w:cs="Arial"/>
        <w:sz w:val="16"/>
        <w:szCs w:val="16"/>
        <w:lang w:val="en-US"/>
      </w:rPr>
      <w:t>4</w:t>
    </w:r>
    <w:r w:rsidR="00011D32">
      <w:rPr>
        <w:rStyle w:val="PageNumber"/>
        <w:rFonts w:cs="Arial"/>
        <w:sz w:val="16"/>
        <w:szCs w:val="16"/>
        <w:lang w:val="en-US"/>
      </w:rPr>
      <w:tab/>
    </w:r>
    <w:r w:rsidR="00B3556D" w:rsidRPr="009A2780">
      <w:rPr>
        <w:rStyle w:val="PageNumber"/>
        <w:rFonts w:cs="Arial"/>
        <w:sz w:val="16"/>
        <w:szCs w:val="16"/>
      </w:rPr>
      <w:fldChar w:fldCharType="begin"/>
    </w:r>
    <w:r w:rsidR="00B3556D" w:rsidRPr="009A2780">
      <w:rPr>
        <w:rStyle w:val="PageNumber"/>
        <w:rFonts w:cs="Arial"/>
        <w:sz w:val="16"/>
        <w:szCs w:val="16"/>
      </w:rPr>
      <w:instrText xml:space="preserve"> PAGE </w:instrText>
    </w:r>
    <w:r w:rsidR="00B3556D" w:rsidRPr="009A2780">
      <w:rPr>
        <w:rStyle w:val="PageNumber"/>
        <w:rFonts w:cs="Arial"/>
        <w:sz w:val="16"/>
        <w:szCs w:val="16"/>
      </w:rPr>
      <w:fldChar w:fldCharType="separate"/>
    </w:r>
    <w:r w:rsidR="00432699">
      <w:rPr>
        <w:rStyle w:val="PageNumber"/>
        <w:rFonts w:cs="Arial"/>
        <w:noProof/>
        <w:sz w:val="16"/>
        <w:szCs w:val="16"/>
      </w:rPr>
      <w:t>1</w:t>
    </w:r>
    <w:r w:rsidR="00B3556D" w:rsidRPr="009A2780">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2E028" w14:textId="77777777" w:rsidR="006540B0" w:rsidRDefault="006540B0">
      <w:r>
        <w:separator/>
      </w:r>
    </w:p>
  </w:footnote>
  <w:footnote w:type="continuationSeparator" w:id="0">
    <w:p w14:paraId="529D5DE8" w14:textId="77777777" w:rsidR="006540B0" w:rsidRDefault="0065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2115409"/>
      <w:docPartObj>
        <w:docPartGallery w:val="Watermarks"/>
        <w:docPartUnique/>
      </w:docPartObj>
    </w:sdtPr>
    <w:sdtContent>
      <w:p w14:paraId="1A1746DD" w14:textId="3BE535F6" w:rsidR="00030566" w:rsidRDefault="006B382A">
        <w:pPr>
          <w:pStyle w:val="Header"/>
        </w:pPr>
        <w:r>
          <w:rPr>
            <w:noProof/>
          </w:rPr>
          <w:pict w14:anchorId="1F3B2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B6B9A"/>
    <w:multiLevelType w:val="hybridMultilevel"/>
    <w:tmpl w:val="A3A4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87A5A"/>
    <w:multiLevelType w:val="hybridMultilevel"/>
    <w:tmpl w:val="28D6F3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26513"/>
    <w:multiLevelType w:val="hybridMultilevel"/>
    <w:tmpl w:val="96C6A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FF8"/>
    <w:multiLevelType w:val="hybridMultilevel"/>
    <w:tmpl w:val="E30E2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563A92"/>
    <w:multiLevelType w:val="hybridMultilevel"/>
    <w:tmpl w:val="48903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9048C"/>
    <w:multiLevelType w:val="hybridMultilevel"/>
    <w:tmpl w:val="376470C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7100642"/>
    <w:multiLevelType w:val="hybridMultilevel"/>
    <w:tmpl w:val="8990EAD6"/>
    <w:lvl w:ilvl="0" w:tplc="BAE462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E7057DC"/>
    <w:multiLevelType w:val="hybridMultilevel"/>
    <w:tmpl w:val="CEA2A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B6868"/>
    <w:multiLevelType w:val="hybridMultilevel"/>
    <w:tmpl w:val="4EACB21E"/>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6B23852"/>
    <w:multiLevelType w:val="hybridMultilevel"/>
    <w:tmpl w:val="A31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56345"/>
    <w:multiLevelType w:val="singleLevel"/>
    <w:tmpl w:val="1982DB0A"/>
    <w:lvl w:ilvl="0">
      <w:numFmt w:val="decimal"/>
      <w:lvlText w:val="%1"/>
      <w:legacy w:legacy="1" w:legacySpace="0" w:legacyIndent="0"/>
      <w:lvlJc w:val="left"/>
      <w:rPr>
        <w:rFonts w:ascii="Batang" w:eastAsia="Batang" w:hAnsi="Batang" w:hint="eastAsia"/>
      </w:rPr>
    </w:lvl>
  </w:abstractNum>
  <w:abstractNum w:abstractNumId="11"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2" w15:restartNumberingAfterBreak="0">
    <w:nsid w:val="2B2B3E91"/>
    <w:multiLevelType w:val="hybridMultilevel"/>
    <w:tmpl w:val="007A8E34"/>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A5159"/>
    <w:multiLevelType w:val="multilevel"/>
    <w:tmpl w:val="3C0ACB48"/>
    <w:lvl w:ilvl="0">
      <w:start w:val="13"/>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2"/>
      <w:numFmt w:val="decimal"/>
      <w:lvlText w:val="%1.%2.%3"/>
      <w:lvlJc w:val="left"/>
      <w:pPr>
        <w:ind w:left="800" w:hanging="800"/>
      </w:pPr>
      <w:rPr>
        <w:rFonts w:hint="default"/>
        <w:u w:val="single"/>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17112F"/>
    <w:multiLevelType w:val="hybridMultilevel"/>
    <w:tmpl w:val="C8F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872DD"/>
    <w:multiLevelType w:val="hybridMultilevel"/>
    <w:tmpl w:val="CF86BF9A"/>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312648D"/>
    <w:multiLevelType w:val="hybridMultilevel"/>
    <w:tmpl w:val="9C3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7ADE"/>
    <w:multiLevelType w:val="multilevel"/>
    <w:tmpl w:val="96247056"/>
    <w:lvl w:ilvl="0">
      <w:start w:val="1"/>
      <w:numFmt w:val="decimal"/>
      <w:suff w:val="nothing"/>
      <w:lvlText w:val="Chapter %1:  "/>
      <w:lvlJc w:val="left"/>
      <w:pPr>
        <w:ind w:left="0" w:firstLine="288"/>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080"/>
        </w:tabs>
        <w:ind w:left="0" w:firstLine="720"/>
      </w:pPr>
      <w:rPr>
        <w:rFonts w:hint="default"/>
        <w:b/>
        <w:i/>
        <w:sz w:val="22"/>
      </w:rPr>
    </w:lvl>
    <w:lvl w:ilvl="4">
      <w:start w:val="1"/>
      <w:numFmt w:val="decimal"/>
      <w:lvlText w:val="%4.%5."/>
      <w:lvlJc w:val="left"/>
      <w:pPr>
        <w:tabs>
          <w:tab w:val="num" w:pos="0"/>
        </w:tabs>
        <w:ind w:left="2880" w:hanging="720"/>
      </w:pPr>
      <w:rPr>
        <w:rFonts w:hint="default"/>
      </w:rPr>
    </w:lvl>
    <w:lvl w:ilvl="5">
      <w:start w:val="1"/>
      <w:numFmt w:val="decimal"/>
      <w:pStyle w:val="Heading6"/>
      <w:lvlText w:val="%4.%5.%6."/>
      <w:lvlJc w:val="left"/>
      <w:pPr>
        <w:tabs>
          <w:tab w:val="num" w:pos="0"/>
        </w:tabs>
        <w:ind w:left="3600" w:hanging="720"/>
      </w:pPr>
      <w:rPr>
        <w:rFonts w:hint="default"/>
      </w:rPr>
    </w:lvl>
    <w:lvl w:ilvl="6">
      <w:start w:val="1"/>
      <w:numFmt w:val="decimal"/>
      <w:pStyle w:val="Heading7"/>
      <w:lvlText w:val="%4.%5.%6.%7."/>
      <w:lvlJc w:val="left"/>
      <w:pPr>
        <w:tabs>
          <w:tab w:val="num" w:pos="0"/>
        </w:tabs>
        <w:ind w:left="4320" w:hanging="720"/>
      </w:pPr>
      <w:rPr>
        <w:rFonts w:hint="default"/>
      </w:rPr>
    </w:lvl>
    <w:lvl w:ilvl="7">
      <w:start w:val="1"/>
      <w:numFmt w:val="decimal"/>
      <w:pStyle w:val="Heading8"/>
      <w:lvlText w:val="%4.%5.%6.%7.%8."/>
      <w:lvlJc w:val="left"/>
      <w:pPr>
        <w:tabs>
          <w:tab w:val="num" w:pos="0"/>
        </w:tabs>
        <w:ind w:left="5040" w:hanging="720"/>
      </w:pPr>
      <w:rPr>
        <w:rFonts w:hint="default"/>
      </w:rPr>
    </w:lvl>
    <w:lvl w:ilvl="8">
      <w:start w:val="1"/>
      <w:numFmt w:val="decimal"/>
      <w:pStyle w:val="Heading9"/>
      <w:lvlText w:val="%4.%5.%6.%7.%8.%9."/>
      <w:lvlJc w:val="left"/>
      <w:pPr>
        <w:tabs>
          <w:tab w:val="num" w:pos="0"/>
        </w:tabs>
        <w:ind w:left="5760" w:hanging="720"/>
      </w:pPr>
      <w:rPr>
        <w:rFonts w:hint="default"/>
      </w:rPr>
    </w:lvl>
  </w:abstractNum>
  <w:abstractNum w:abstractNumId="18" w15:restartNumberingAfterBreak="0">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19" w15:restartNumberingAfterBreak="0">
    <w:nsid w:val="3B0438D5"/>
    <w:multiLevelType w:val="hybridMultilevel"/>
    <w:tmpl w:val="E196B88E"/>
    <w:lvl w:ilvl="0" w:tplc="9FDAFD82">
      <w:start w:val="1"/>
      <w:numFmt w:val="bullet"/>
      <w:lvlText w:val="□"/>
      <w:lvlJc w:val="left"/>
      <w:pPr>
        <w:tabs>
          <w:tab w:val="num" w:pos="360"/>
        </w:tabs>
        <w:ind w:left="288" w:hanging="288"/>
      </w:pPr>
      <w:rPr>
        <w:rFonts w:ascii="Times New Roman" w:hAnsi="Times New Roman" w:cs="Times New Roman" w:hint="default"/>
        <w:sz w:val="20"/>
      </w:rPr>
    </w:lvl>
    <w:lvl w:ilvl="1" w:tplc="19B0B344" w:tentative="1">
      <w:start w:val="1"/>
      <w:numFmt w:val="bullet"/>
      <w:lvlText w:val="o"/>
      <w:lvlJc w:val="left"/>
      <w:pPr>
        <w:tabs>
          <w:tab w:val="num" w:pos="1440"/>
        </w:tabs>
        <w:ind w:left="1440" w:hanging="360"/>
      </w:pPr>
      <w:rPr>
        <w:rFonts w:ascii="Courier New" w:hAnsi="Courier New" w:hint="default"/>
      </w:rPr>
    </w:lvl>
    <w:lvl w:ilvl="2" w:tplc="D77C6D5A" w:tentative="1">
      <w:start w:val="1"/>
      <w:numFmt w:val="bullet"/>
      <w:lvlText w:val=""/>
      <w:lvlJc w:val="left"/>
      <w:pPr>
        <w:tabs>
          <w:tab w:val="num" w:pos="2160"/>
        </w:tabs>
        <w:ind w:left="2160" w:hanging="360"/>
      </w:pPr>
      <w:rPr>
        <w:rFonts w:ascii="Wingdings" w:hAnsi="Wingdings" w:hint="default"/>
      </w:rPr>
    </w:lvl>
    <w:lvl w:ilvl="3" w:tplc="7E40EBD0" w:tentative="1">
      <w:start w:val="1"/>
      <w:numFmt w:val="bullet"/>
      <w:lvlText w:val=""/>
      <w:lvlJc w:val="left"/>
      <w:pPr>
        <w:tabs>
          <w:tab w:val="num" w:pos="2880"/>
        </w:tabs>
        <w:ind w:left="2880" w:hanging="360"/>
      </w:pPr>
      <w:rPr>
        <w:rFonts w:ascii="Symbol" w:hAnsi="Symbol" w:hint="default"/>
      </w:rPr>
    </w:lvl>
    <w:lvl w:ilvl="4" w:tplc="2BB065C6" w:tentative="1">
      <w:start w:val="1"/>
      <w:numFmt w:val="bullet"/>
      <w:lvlText w:val="o"/>
      <w:lvlJc w:val="left"/>
      <w:pPr>
        <w:tabs>
          <w:tab w:val="num" w:pos="3600"/>
        </w:tabs>
        <w:ind w:left="3600" w:hanging="360"/>
      </w:pPr>
      <w:rPr>
        <w:rFonts w:ascii="Courier New" w:hAnsi="Courier New" w:hint="default"/>
      </w:rPr>
    </w:lvl>
    <w:lvl w:ilvl="5" w:tplc="E7F2D3C6" w:tentative="1">
      <w:start w:val="1"/>
      <w:numFmt w:val="bullet"/>
      <w:lvlText w:val=""/>
      <w:lvlJc w:val="left"/>
      <w:pPr>
        <w:tabs>
          <w:tab w:val="num" w:pos="4320"/>
        </w:tabs>
        <w:ind w:left="4320" w:hanging="360"/>
      </w:pPr>
      <w:rPr>
        <w:rFonts w:ascii="Wingdings" w:hAnsi="Wingdings" w:hint="default"/>
      </w:rPr>
    </w:lvl>
    <w:lvl w:ilvl="6" w:tplc="F4ACEDC2" w:tentative="1">
      <w:start w:val="1"/>
      <w:numFmt w:val="bullet"/>
      <w:lvlText w:val=""/>
      <w:lvlJc w:val="left"/>
      <w:pPr>
        <w:tabs>
          <w:tab w:val="num" w:pos="5040"/>
        </w:tabs>
        <w:ind w:left="5040" w:hanging="360"/>
      </w:pPr>
      <w:rPr>
        <w:rFonts w:ascii="Symbol" w:hAnsi="Symbol" w:hint="default"/>
      </w:rPr>
    </w:lvl>
    <w:lvl w:ilvl="7" w:tplc="F08498BC" w:tentative="1">
      <w:start w:val="1"/>
      <w:numFmt w:val="bullet"/>
      <w:lvlText w:val="o"/>
      <w:lvlJc w:val="left"/>
      <w:pPr>
        <w:tabs>
          <w:tab w:val="num" w:pos="5760"/>
        </w:tabs>
        <w:ind w:left="5760" w:hanging="360"/>
      </w:pPr>
      <w:rPr>
        <w:rFonts w:ascii="Courier New" w:hAnsi="Courier New" w:hint="default"/>
      </w:rPr>
    </w:lvl>
    <w:lvl w:ilvl="8" w:tplc="DFAA2C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D1E48"/>
    <w:multiLevelType w:val="hybridMultilevel"/>
    <w:tmpl w:val="D6064324"/>
    <w:lvl w:ilvl="0" w:tplc="F94EED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B7253"/>
    <w:multiLevelType w:val="hybridMultilevel"/>
    <w:tmpl w:val="36CCC2F8"/>
    <w:lvl w:ilvl="0" w:tplc="04090001">
      <w:start w:val="1"/>
      <w:numFmt w:val="bullet"/>
      <w:pStyle w:val="Bullet1"/>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04F7C"/>
    <w:multiLevelType w:val="hybridMultilevel"/>
    <w:tmpl w:val="3196C2AC"/>
    <w:lvl w:ilvl="0" w:tplc="F94EED6E">
      <w:start w:val="1"/>
      <w:numFmt w:val="bullet"/>
      <w:lvlText w:val="□"/>
      <w:lvlJc w:val="left"/>
      <w:pPr>
        <w:tabs>
          <w:tab w:val="num" w:pos="360"/>
        </w:tabs>
        <w:ind w:left="288" w:hanging="288"/>
      </w:pPr>
      <w:rPr>
        <w:rFonts w:ascii="Times New Roman" w:hAnsi="Times New Roman" w:cs="Times New Roman" w:hint="default"/>
        <w:sz w:val="20"/>
      </w:rPr>
    </w:lvl>
    <w:lvl w:ilvl="1" w:tplc="35927962" w:tentative="1">
      <w:start w:val="1"/>
      <w:numFmt w:val="bullet"/>
      <w:lvlText w:val="o"/>
      <w:lvlJc w:val="left"/>
      <w:pPr>
        <w:tabs>
          <w:tab w:val="num" w:pos="1440"/>
        </w:tabs>
        <w:ind w:left="1440" w:hanging="360"/>
      </w:pPr>
      <w:rPr>
        <w:rFonts w:ascii="Courier New" w:hAnsi="Courier New" w:hint="default"/>
      </w:rPr>
    </w:lvl>
    <w:lvl w:ilvl="2" w:tplc="2F5E79F6" w:tentative="1">
      <w:start w:val="1"/>
      <w:numFmt w:val="bullet"/>
      <w:lvlText w:val=""/>
      <w:lvlJc w:val="left"/>
      <w:pPr>
        <w:tabs>
          <w:tab w:val="num" w:pos="2160"/>
        </w:tabs>
        <w:ind w:left="2160" w:hanging="360"/>
      </w:pPr>
      <w:rPr>
        <w:rFonts w:ascii="Wingdings" w:hAnsi="Wingdings" w:hint="default"/>
      </w:rPr>
    </w:lvl>
    <w:lvl w:ilvl="3" w:tplc="43FA31A8" w:tentative="1">
      <w:start w:val="1"/>
      <w:numFmt w:val="bullet"/>
      <w:lvlText w:val=""/>
      <w:lvlJc w:val="left"/>
      <w:pPr>
        <w:tabs>
          <w:tab w:val="num" w:pos="2880"/>
        </w:tabs>
        <w:ind w:left="2880" w:hanging="360"/>
      </w:pPr>
      <w:rPr>
        <w:rFonts w:ascii="Symbol" w:hAnsi="Symbol" w:hint="default"/>
      </w:rPr>
    </w:lvl>
    <w:lvl w:ilvl="4" w:tplc="6DB63BA8" w:tentative="1">
      <w:start w:val="1"/>
      <w:numFmt w:val="bullet"/>
      <w:lvlText w:val="o"/>
      <w:lvlJc w:val="left"/>
      <w:pPr>
        <w:tabs>
          <w:tab w:val="num" w:pos="3600"/>
        </w:tabs>
        <w:ind w:left="3600" w:hanging="360"/>
      </w:pPr>
      <w:rPr>
        <w:rFonts w:ascii="Courier New" w:hAnsi="Courier New" w:hint="default"/>
      </w:rPr>
    </w:lvl>
    <w:lvl w:ilvl="5" w:tplc="EB4C50EA" w:tentative="1">
      <w:start w:val="1"/>
      <w:numFmt w:val="bullet"/>
      <w:lvlText w:val=""/>
      <w:lvlJc w:val="left"/>
      <w:pPr>
        <w:tabs>
          <w:tab w:val="num" w:pos="4320"/>
        </w:tabs>
        <w:ind w:left="4320" w:hanging="360"/>
      </w:pPr>
      <w:rPr>
        <w:rFonts w:ascii="Wingdings" w:hAnsi="Wingdings" w:hint="default"/>
      </w:rPr>
    </w:lvl>
    <w:lvl w:ilvl="6" w:tplc="9638882A" w:tentative="1">
      <w:start w:val="1"/>
      <w:numFmt w:val="bullet"/>
      <w:lvlText w:val=""/>
      <w:lvlJc w:val="left"/>
      <w:pPr>
        <w:tabs>
          <w:tab w:val="num" w:pos="5040"/>
        </w:tabs>
        <w:ind w:left="5040" w:hanging="360"/>
      </w:pPr>
      <w:rPr>
        <w:rFonts w:ascii="Symbol" w:hAnsi="Symbol" w:hint="default"/>
      </w:rPr>
    </w:lvl>
    <w:lvl w:ilvl="7" w:tplc="23A0094C" w:tentative="1">
      <w:start w:val="1"/>
      <w:numFmt w:val="bullet"/>
      <w:lvlText w:val="o"/>
      <w:lvlJc w:val="left"/>
      <w:pPr>
        <w:tabs>
          <w:tab w:val="num" w:pos="5760"/>
        </w:tabs>
        <w:ind w:left="5760" w:hanging="360"/>
      </w:pPr>
      <w:rPr>
        <w:rFonts w:ascii="Courier New" w:hAnsi="Courier New" w:hint="default"/>
      </w:rPr>
    </w:lvl>
    <w:lvl w:ilvl="8" w:tplc="FB580A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848E4"/>
    <w:multiLevelType w:val="hybridMultilevel"/>
    <w:tmpl w:val="36CCC2F8"/>
    <w:lvl w:ilvl="0" w:tplc="FFFFFFFF">
      <w:start w:val="1"/>
      <w:numFmt w:val="bullet"/>
      <w:pStyle w:val="Style2"/>
      <w:lvlText w:val=""/>
      <w:lvlJc w:val="left"/>
      <w:pPr>
        <w:tabs>
          <w:tab w:val="num" w:pos="360"/>
        </w:tabs>
        <w:ind w:left="360" w:hanging="360"/>
      </w:pPr>
      <w:rPr>
        <w:rFonts w:ascii="Wingdings" w:hAnsi="Wingding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01359"/>
    <w:multiLevelType w:val="hybridMultilevel"/>
    <w:tmpl w:val="E1841C02"/>
    <w:lvl w:ilvl="0" w:tplc="3BAA3846">
      <w:start w:val="1"/>
      <w:numFmt w:val="bullet"/>
      <w:lvlText w:val=""/>
      <w:lvlJc w:val="left"/>
      <w:pPr>
        <w:tabs>
          <w:tab w:val="num" w:pos="720"/>
        </w:tabs>
        <w:ind w:left="720" w:hanging="360"/>
      </w:pPr>
      <w:rPr>
        <w:rFonts w:ascii="Symbol" w:hAnsi="Symbol" w:hint="default"/>
      </w:rPr>
    </w:lvl>
    <w:lvl w:ilvl="1" w:tplc="3D2C2D6E" w:tentative="1">
      <w:start w:val="1"/>
      <w:numFmt w:val="bullet"/>
      <w:lvlText w:val="o"/>
      <w:lvlJc w:val="left"/>
      <w:pPr>
        <w:tabs>
          <w:tab w:val="num" w:pos="1440"/>
        </w:tabs>
        <w:ind w:left="1440" w:hanging="360"/>
      </w:pPr>
      <w:rPr>
        <w:rFonts w:ascii="Courier New" w:hAnsi="Courier New" w:cs="Courier New" w:hint="default"/>
      </w:rPr>
    </w:lvl>
    <w:lvl w:ilvl="2" w:tplc="2AFC61B8" w:tentative="1">
      <w:start w:val="1"/>
      <w:numFmt w:val="bullet"/>
      <w:lvlText w:val=""/>
      <w:lvlJc w:val="left"/>
      <w:pPr>
        <w:tabs>
          <w:tab w:val="num" w:pos="2160"/>
        </w:tabs>
        <w:ind w:left="2160" w:hanging="360"/>
      </w:pPr>
      <w:rPr>
        <w:rFonts w:ascii="Wingdings" w:hAnsi="Wingdings" w:hint="default"/>
      </w:rPr>
    </w:lvl>
    <w:lvl w:ilvl="3" w:tplc="59860602" w:tentative="1">
      <w:start w:val="1"/>
      <w:numFmt w:val="bullet"/>
      <w:lvlText w:val=""/>
      <w:lvlJc w:val="left"/>
      <w:pPr>
        <w:tabs>
          <w:tab w:val="num" w:pos="2880"/>
        </w:tabs>
        <w:ind w:left="2880" w:hanging="360"/>
      </w:pPr>
      <w:rPr>
        <w:rFonts w:ascii="Symbol" w:hAnsi="Symbol" w:hint="default"/>
      </w:rPr>
    </w:lvl>
    <w:lvl w:ilvl="4" w:tplc="B9AC75E0" w:tentative="1">
      <w:start w:val="1"/>
      <w:numFmt w:val="bullet"/>
      <w:lvlText w:val="o"/>
      <w:lvlJc w:val="left"/>
      <w:pPr>
        <w:tabs>
          <w:tab w:val="num" w:pos="3600"/>
        </w:tabs>
        <w:ind w:left="3600" w:hanging="360"/>
      </w:pPr>
      <w:rPr>
        <w:rFonts w:ascii="Courier New" w:hAnsi="Courier New" w:cs="Courier New" w:hint="default"/>
      </w:rPr>
    </w:lvl>
    <w:lvl w:ilvl="5" w:tplc="6ED42DB6" w:tentative="1">
      <w:start w:val="1"/>
      <w:numFmt w:val="bullet"/>
      <w:lvlText w:val=""/>
      <w:lvlJc w:val="left"/>
      <w:pPr>
        <w:tabs>
          <w:tab w:val="num" w:pos="4320"/>
        </w:tabs>
        <w:ind w:left="4320" w:hanging="360"/>
      </w:pPr>
      <w:rPr>
        <w:rFonts w:ascii="Wingdings" w:hAnsi="Wingdings" w:hint="default"/>
      </w:rPr>
    </w:lvl>
    <w:lvl w:ilvl="6" w:tplc="1F266E6A" w:tentative="1">
      <w:start w:val="1"/>
      <w:numFmt w:val="bullet"/>
      <w:lvlText w:val=""/>
      <w:lvlJc w:val="left"/>
      <w:pPr>
        <w:tabs>
          <w:tab w:val="num" w:pos="5040"/>
        </w:tabs>
        <w:ind w:left="5040" w:hanging="360"/>
      </w:pPr>
      <w:rPr>
        <w:rFonts w:ascii="Symbol" w:hAnsi="Symbol" w:hint="default"/>
      </w:rPr>
    </w:lvl>
    <w:lvl w:ilvl="7" w:tplc="7820062C" w:tentative="1">
      <w:start w:val="1"/>
      <w:numFmt w:val="bullet"/>
      <w:lvlText w:val="o"/>
      <w:lvlJc w:val="left"/>
      <w:pPr>
        <w:tabs>
          <w:tab w:val="num" w:pos="5760"/>
        </w:tabs>
        <w:ind w:left="5760" w:hanging="360"/>
      </w:pPr>
      <w:rPr>
        <w:rFonts w:ascii="Courier New" w:hAnsi="Courier New" w:cs="Courier New" w:hint="default"/>
      </w:rPr>
    </w:lvl>
    <w:lvl w:ilvl="8" w:tplc="493A99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73ED7"/>
    <w:multiLevelType w:val="hybridMultilevel"/>
    <w:tmpl w:val="9932C3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938BB"/>
    <w:multiLevelType w:val="hybridMultilevel"/>
    <w:tmpl w:val="C85A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01F15"/>
    <w:multiLevelType w:val="hybridMultilevel"/>
    <w:tmpl w:val="3D10EBA4"/>
    <w:lvl w:ilvl="0" w:tplc="69E4D4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D564F5"/>
    <w:multiLevelType w:val="hybridMultilevel"/>
    <w:tmpl w:val="45285DCA"/>
    <w:lvl w:ilvl="0" w:tplc="98DA9128">
      <w:start w:val="1"/>
      <w:numFmt w:val="bullet"/>
      <w:pStyle w:val="NEWBULLETStyle"/>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03C73"/>
    <w:multiLevelType w:val="hybridMultilevel"/>
    <w:tmpl w:val="B6205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FD7147"/>
    <w:multiLevelType w:val="hybridMultilevel"/>
    <w:tmpl w:val="FF1EA5D2"/>
    <w:lvl w:ilvl="0" w:tplc="04090001">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9B668E"/>
    <w:multiLevelType w:val="hybridMultilevel"/>
    <w:tmpl w:val="12C2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232B7"/>
    <w:multiLevelType w:val="multilevel"/>
    <w:tmpl w:val="9FD64240"/>
    <w:lvl w:ilvl="0">
      <w:start w:val="13"/>
      <w:numFmt w:val="decimal"/>
      <w:lvlText w:val="%1"/>
      <w:lvlJc w:val="left"/>
      <w:pPr>
        <w:tabs>
          <w:tab w:val="num" w:pos="924"/>
        </w:tabs>
        <w:ind w:left="924" w:hanging="924"/>
      </w:pPr>
      <w:rPr>
        <w:rFonts w:hint="default"/>
      </w:rPr>
    </w:lvl>
    <w:lvl w:ilvl="1">
      <w:start w:val="2"/>
      <w:numFmt w:val="decimal"/>
      <w:lvlText w:val="%1.%2"/>
      <w:lvlJc w:val="left"/>
      <w:pPr>
        <w:tabs>
          <w:tab w:val="num" w:pos="924"/>
        </w:tabs>
        <w:ind w:left="924" w:hanging="924"/>
      </w:pPr>
      <w:rPr>
        <w:rFonts w:hint="default"/>
      </w:rPr>
    </w:lvl>
    <w:lvl w:ilvl="2">
      <w:start w:val="3"/>
      <w:numFmt w:val="decimal"/>
      <w:lvlText w:val="%1.%2.%3"/>
      <w:lvlJc w:val="left"/>
      <w:pPr>
        <w:tabs>
          <w:tab w:val="num" w:pos="924"/>
        </w:tabs>
        <w:ind w:left="924" w:hanging="924"/>
      </w:pPr>
      <w:rPr>
        <w:rFonts w:hint="default"/>
      </w:rPr>
    </w:lvl>
    <w:lvl w:ilvl="3">
      <w:start w:val="1"/>
      <w:numFmt w:val="decimal"/>
      <w:lvlText w:val="%1.%2.%3.%4"/>
      <w:lvlJc w:val="left"/>
      <w:pPr>
        <w:tabs>
          <w:tab w:val="num" w:pos="924"/>
        </w:tabs>
        <w:ind w:left="924" w:hanging="9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AB2F10"/>
    <w:multiLevelType w:val="hybridMultilevel"/>
    <w:tmpl w:val="56E88C64"/>
    <w:lvl w:ilvl="0" w:tplc="ECE0CE3A">
      <w:start w:val="1"/>
      <w:numFmt w:val="bullet"/>
      <w:lvlText w:val="□"/>
      <w:lvlJc w:val="left"/>
      <w:pPr>
        <w:tabs>
          <w:tab w:val="num" w:pos="360"/>
        </w:tabs>
        <w:ind w:left="360" w:hanging="360"/>
      </w:pPr>
      <w:rPr>
        <w:rFonts w:ascii="Times New Roman" w:hAnsi="Times New Roman" w:cs="Times New Roman" w:hint="default"/>
        <w:sz w:val="20"/>
      </w:rPr>
    </w:lvl>
    <w:lvl w:ilvl="1" w:tplc="56AA2282" w:tentative="1">
      <w:start w:val="1"/>
      <w:numFmt w:val="bullet"/>
      <w:lvlText w:val="o"/>
      <w:lvlJc w:val="left"/>
      <w:pPr>
        <w:tabs>
          <w:tab w:val="num" w:pos="1440"/>
        </w:tabs>
        <w:ind w:left="1440" w:hanging="360"/>
      </w:pPr>
      <w:rPr>
        <w:rFonts w:ascii="Courier New" w:hAnsi="Courier New" w:hint="default"/>
      </w:rPr>
    </w:lvl>
    <w:lvl w:ilvl="2" w:tplc="D93A3046" w:tentative="1">
      <w:start w:val="1"/>
      <w:numFmt w:val="bullet"/>
      <w:lvlText w:val=""/>
      <w:lvlJc w:val="left"/>
      <w:pPr>
        <w:tabs>
          <w:tab w:val="num" w:pos="2160"/>
        </w:tabs>
        <w:ind w:left="2160" w:hanging="360"/>
      </w:pPr>
      <w:rPr>
        <w:rFonts w:ascii="Wingdings" w:hAnsi="Wingdings" w:hint="default"/>
      </w:rPr>
    </w:lvl>
    <w:lvl w:ilvl="3" w:tplc="5106ABA6" w:tentative="1">
      <w:start w:val="1"/>
      <w:numFmt w:val="bullet"/>
      <w:lvlText w:val=""/>
      <w:lvlJc w:val="left"/>
      <w:pPr>
        <w:tabs>
          <w:tab w:val="num" w:pos="2880"/>
        </w:tabs>
        <w:ind w:left="2880" w:hanging="360"/>
      </w:pPr>
      <w:rPr>
        <w:rFonts w:ascii="Symbol" w:hAnsi="Symbol" w:hint="default"/>
      </w:rPr>
    </w:lvl>
    <w:lvl w:ilvl="4" w:tplc="9E6C2916" w:tentative="1">
      <w:start w:val="1"/>
      <w:numFmt w:val="bullet"/>
      <w:lvlText w:val="o"/>
      <w:lvlJc w:val="left"/>
      <w:pPr>
        <w:tabs>
          <w:tab w:val="num" w:pos="3600"/>
        </w:tabs>
        <w:ind w:left="3600" w:hanging="360"/>
      </w:pPr>
      <w:rPr>
        <w:rFonts w:ascii="Courier New" w:hAnsi="Courier New" w:hint="default"/>
      </w:rPr>
    </w:lvl>
    <w:lvl w:ilvl="5" w:tplc="87AEB8E2" w:tentative="1">
      <w:start w:val="1"/>
      <w:numFmt w:val="bullet"/>
      <w:lvlText w:val=""/>
      <w:lvlJc w:val="left"/>
      <w:pPr>
        <w:tabs>
          <w:tab w:val="num" w:pos="4320"/>
        </w:tabs>
        <w:ind w:left="4320" w:hanging="360"/>
      </w:pPr>
      <w:rPr>
        <w:rFonts w:ascii="Wingdings" w:hAnsi="Wingdings" w:hint="default"/>
      </w:rPr>
    </w:lvl>
    <w:lvl w:ilvl="6" w:tplc="23BE9FB6" w:tentative="1">
      <w:start w:val="1"/>
      <w:numFmt w:val="bullet"/>
      <w:lvlText w:val=""/>
      <w:lvlJc w:val="left"/>
      <w:pPr>
        <w:tabs>
          <w:tab w:val="num" w:pos="5040"/>
        </w:tabs>
        <w:ind w:left="5040" w:hanging="360"/>
      </w:pPr>
      <w:rPr>
        <w:rFonts w:ascii="Symbol" w:hAnsi="Symbol" w:hint="default"/>
      </w:rPr>
    </w:lvl>
    <w:lvl w:ilvl="7" w:tplc="AFBA26E6" w:tentative="1">
      <w:start w:val="1"/>
      <w:numFmt w:val="bullet"/>
      <w:lvlText w:val="o"/>
      <w:lvlJc w:val="left"/>
      <w:pPr>
        <w:tabs>
          <w:tab w:val="num" w:pos="5760"/>
        </w:tabs>
        <w:ind w:left="5760" w:hanging="360"/>
      </w:pPr>
      <w:rPr>
        <w:rFonts w:ascii="Courier New" w:hAnsi="Courier New" w:hint="default"/>
      </w:rPr>
    </w:lvl>
    <w:lvl w:ilvl="8" w:tplc="B27CC9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0C341A"/>
    <w:multiLevelType w:val="hybridMultilevel"/>
    <w:tmpl w:val="FFD6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76525"/>
    <w:multiLevelType w:val="hybridMultilevel"/>
    <w:tmpl w:val="F74CA392"/>
    <w:lvl w:ilvl="0" w:tplc="2438E566">
      <w:start w:val="1"/>
      <w:numFmt w:val="bullet"/>
      <w:lvlText w:val="□"/>
      <w:lvlJc w:val="left"/>
      <w:pPr>
        <w:tabs>
          <w:tab w:val="num" w:pos="522"/>
        </w:tabs>
        <w:ind w:left="450" w:hanging="288"/>
      </w:pPr>
      <w:rPr>
        <w:rFonts w:ascii="Times New Roman" w:hAnsi="Times New Roman" w:cs="Times New Roman" w:hint="default"/>
        <w:sz w:val="20"/>
      </w:rPr>
    </w:lvl>
    <w:lvl w:ilvl="1" w:tplc="2E945C72" w:tentative="1">
      <w:start w:val="1"/>
      <w:numFmt w:val="bullet"/>
      <w:lvlText w:val="o"/>
      <w:lvlJc w:val="left"/>
      <w:pPr>
        <w:tabs>
          <w:tab w:val="num" w:pos="1602"/>
        </w:tabs>
        <w:ind w:left="1602" w:hanging="360"/>
      </w:pPr>
      <w:rPr>
        <w:rFonts w:ascii="Courier New" w:hAnsi="Courier New" w:hint="default"/>
      </w:rPr>
    </w:lvl>
    <w:lvl w:ilvl="2" w:tplc="D8CCAE10" w:tentative="1">
      <w:start w:val="1"/>
      <w:numFmt w:val="bullet"/>
      <w:lvlText w:val=""/>
      <w:lvlJc w:val="left"/>
      <w:pPr>
        <w:tabs>
          <w:tab w:val="num" w:pos="2322"/>
        </w:tabs>
        <w:ind w:left="2322" w:hanging="360"/>
      </w:pPr>
      <w:rPr>
        <w:rFonts w:ascii="Wingdings" w:hAnsi="Wingdings" w:hint="default"/>
      </w:rPr>
    </w:lvl>
    <w:lvl w:ilvl="3" w:tplc="470634A6" w:tentative="1">
      <w:start w:val="1"/>
      <w:numFmt w:val="bullet"/>
      <w:lvlText w:val=""/>
      <w:lvlJc w:val="left"/>
      <w:pPr>
        <w:tabs>
          <w:tab w:val="num" w:pos="3042"/>
        </w:tabs>
        <w:ind w:left="3042" w:hanging="360"/>
      </w:pPr>
      <w:rPr>
        <w:rFonts w:ascii="Symbol" w:hAnsi="Symbol" w:hint="default"/>
      </w:rPr>
    </w:lvl>
    <w:lvl w:ilvl="4" w:tplc="437C6076" w:tentative="1">
      <w:start w:val="1"/>
      <w:numFmt w:val="bullet"/>
      <w:lvlText w:val="o"/>
      <w:lvlJc w:val="left"/>
      <w:pPr>
        <w:tabs>
          <w:tab w:val="num" w:pos="3762"/>
        </w:tabs>
        <w:ind w:left="3762" w:hanging="360"/>
      </w:pPr>
      <w:rPr>
        <w:rFonts w:ascii="Courier New" w:hAnsi="Courier New" w:hint="default"/>
      </w:rPr>
    </w:lvl>
    <w:lvl w:ilvl="5" w:tplc="FE90A270" w:tentative="1">
      <w:start w:val="1"/>
      <w:numFmt w:val="bullet"/>
      <w:lvlText w:val=""/>
      <w:lvlJc w:val="left"/>
      <w:pPr>
        <w:tabs>
          <w:tab w:val="num" w:pos="4482"/>
        </w:tabs>
        <w:ind w:left="4482" w:hanging="360"/>
      </w:pPr>
      <w:rPr>
        <w:rFonts w:ascii="Wingdings" w:hAnsi="Wingdings" w:hint="default"/>
      </w:rPr>
    </w:lvl>
    <w:lvl w:ilvl="6" w:tplc="4EF6C970" w:tentative="1">
      <w:start w:val="1"/>
      <w:numFmt w:val="bullet"/>
      <w:lvlText w:val=""/>
      <w:lvlJc w:val="left"/>
      <w:pPr>
        <w:tabs>
          <w:tab w:val="num" w:pos="5202"/>
        </w:tabs>
        <w:ind w:left="5202" w:hanging="360"/>
      </w:pPr>
      <w:rPr>
        <w:rFonts w:ascii="Symbol" w:hAnsi="Symbol" w:hint="default"/>
      </w:rPr>
    </w:lvl>
    <w:lvl w:ilvl="7" w:tplc="543E6878" w:tentative="1">
      <w:start w:val="1"/>
      <w:numFmt w:val="bullet"/>
      <w:lvlText w:val="o"/>
      <w:lvlJc w:val="left"/>
      <w:pPr>
        <w:tabs>
          <w:tab w:val="num" w:pos="5922"/>
        </w:tabs>
        <w:ind w:left="5922" w:hanging="360"/>
      </w:pPr>
      <w:rPr>
        <w:rFonts w:ascii="Courier New" w:hAnsi="Courier New" w:hint="default"/>
      </w:rPr>
    </w:lvl>
    <w:lvl w:ilvl="8" w:tplc="38600C6A" w:tentative="1">
      <w:start w:val="1"/>
      <w:numFmt w:val="bullet"/>
      <w:lvlText w:val=""/>
      <w:lvlJc w:val="left"/>
      <w:pPr>
        <w:tabs>
          <w:tab w:val="num" w:pos="6642"/>
        </w:tabs>
        <w:ind w:left="6642" w:hanging="360"/>
      </w:pPr>
      <w:rPr>
        <w:rFonts w:ascii="Wingdings" w:hAnsi="Wingdings" w:hint="default"/>
      </w:rPr>
    </w:lvl>
  </w:abstractNum>
  <w:abstractNum w:abstractNumId="36" w15:restartNumberingAfterBreak="0">
    <w:nsid w:val="5C6261E8"/>
    <w:multiLevelType w:val="hybridMultilevel"/>
    <w:tmpl w:val="83AA886A"/>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84E4D"/>
    <w:multiLevelType w:val="hybridMultilevel"/>
    <w:tmpl w:val="68864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531096"/>
    <w:multiLevelType w:val="hybridMultilevel"/>
    <w:tmpl w:val="0810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E6C92"/>
    <w:multiLevelType w:val="hybridMultilevel"/>
    <w:tmpl w:val="E4DE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C03774"/>
    <w:multiLevelType w:val="hybridMultilevel"/>
    <w:tmpl w:val="A5F67E56"/>
    <w:lvl w:ilvl="0" w:tplc="2B560F28">
      <w:start w:val="1"/>
      <w:numFmt w:val="bullet"/>
      <w:lvlText w:val=""/>
      <w:lvlJc w:val="left"/>
      <w:pPr>
        <w:ind w:left="1440" w:hanging="360"/>
      </w:pPr>
      <w:rPr>
        <w:rFonts w:ascii="Symbol" w:hAnsi="Symbol" w:hint="default"/>
        <w:color w:val="auto"/>
        <w:sz w:val="24"/>
        <w:szCs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A9F3642"/>
    <w:multiLevelType w:val="hybridMultilevel"/>
    <w:tmpl w:val="86F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166CB3"/>
    <w:multiLevelType w:val="hybridMultilevel"/>
    <w:tmpl w:val="186097A6"/>
    <w:lvl w:ilvl="0" w:tplc="0409000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4" w15:restartNumberingAfterBreak="0">
    <w:nsid w:val="6E46475A"/>
    <w:multiLevelType w:val="hybridMultilevel"/>
    <w:tmpl w:val="3AD44D06"/>
    <w:lvl w:ilvl="0" w:tplc="F94EED6E">
      <w:start w:val="1"/>
      <w:numFmt w:val="bullet"/>
      <w:lvlText w:val=""/>
      <w:lvlJc w:val="left"/>
      <w:pPr>
        <w:tabs>
          <w:tab w:val="num" w:pos="720"/>
        </w:tabs>
        <w:ind w:left="720" w:hanging="360"/>
      </w:pPr>
      <w:rPr>
        <w:rFonts w:ascii="Symbol" w:hAnsi="Symbol" w:hint="default"/>
      </w:rPr>
    </w:lvl>
    <w:lvl w:ilvl="1" w:tplc="04090005">
      <w:start w:val="1"/>
      <w:numFmt w:val="bullet"/>
      <w:lvlText w:val="o"/>
      <w:lvlJc w:val="left"/>
      <w:pPr>
        <w:tabs>
          <w:tab w:val="num" w:pos="1440"/>
        </w:tabs>
        <w:ind w:left="1440" w:hanging="360"/>
      </w:pPr>
      <w:rPr>
        <w:rFonts w:ascii="Courier New" w:hAnsi="Courier New" w:cs="Courier New" w:hint="default"/>
      </w:rPr>
    </w:lvl>
    <w:lvl w:ilvl="2" w:tplc="BCF47F90">
      <w:start w:val="1"/>
      <w:numFmt w:val="bullet"/>
      <w:lvlText w:val=""/>
      <w:lvlJc w:val="left"/>
      <w:pPr>
        <w:tabs>
          <w:tab w:val="num" w:pos="2160"/>
        </w:tabs>
        <w:ind w:left="2160" w:hanging="360"/>
      </w:pPr>
      <w:rPr>
        <w:rFonts w:ascii="Wingdings" w:hAnsi="Wingdings" w:hint="default"/>
      </w:rPr>
    </w:lvl>
    <w:lvl w:ilvl="3" w:tplc="32624CE4" w:tentative="1">
      <w:start w:val="1"/>
      <w:numFmt w:val="bullet"/>
      <w:lvlText w:val=""/>
      <w:lvlJc w:val="left"/>
      <w:pPr>
        <w:tabs>
          <w:tab w:val="num" w:pos="2880"/>
        </w:tabs>
        <w:ind w:left="2880" w:hanging="360"/>
      </w:pPr>
      <w:rPr>
        <w:rFonts w:ascii="Symbol" w:hAnsi="Symbol" w:hint="default"/>
      </w:rPr>
    </w:lvl>
    <w:lvl w:ilvl="4" w:tplc="1B9809E6" w:tentative="1">
      <w:start w:val="1"/>
      <w:numFmt w:val="bullet"/>
      <w:lvlText w:val="o"/>
      <w:lvlJc w:val="left"/>
      <w:pPr>
        <w:tabs>
          <w:tab w:val="num" w:pos="3600"/>
        </w:tabs>
        <w:ind w:left="3600" w:hanging="360"/>
      </w:pPr>
      <w:rPr>
        <w:rFonts w:ascii="Courier New" w:hAnsi="Courier New" w:cs="Courier New" w:hint="default"/>
      </w:rPr>
    </w:lvl>
    <w:lvl w:ilvl="5" w:tplc="280CC35A" w:tentative="1">
      <w:start w:val="1"/>
      <w:numFmt w:val="bullet"/>
      <w:lvlText w:val=""/>
      <w:lvlJc w:val="left"/>
      <w:pPr>
        <w:tabs>
          <w:tab w:val="num" w:pos="4320"/>
        </w:tabs>
        <w:ind w:left="4320" w:hanging="360"/>
      </w:pPr>
      <w:rPr>
        <w:rFonts w:ascii="Wingdings" w:hAnsi="Wingdings" w:hint="default"/>
      </w:rPr>
    </w:lvl>
    <w:lvl w:ilvl="6" w:tplc="06ECE648" w:tentative="1">
      <w:start w:val="1"/>
      <w:numFmt w:val="bullet"/>
      <w:lvlText w:val=""/>
      <w:lvlJc w:val="left"/>
      <w:pPr>
        <w:tabs>
          <w:tab w:val="num" w:pos="5040"/>
        </w:tabs>
        <w:ind w:left="5040" w:hanging="360"/>
      </w:pPr>
      <w:rPr>
        <w:rFonts w:ascii="Symbol" w:hAnsi="Symbol" w:hint="default"/>
      </w:rPr>
    </w:lvl>
    <w:lvl w:ilvl="7" w:tplc="14A8EFB8" w:tentative="1">
      <w:start w:val="1"/>
      <w:numFmt w:val="bullet"/>
      <w:lvlText w:val="o"/>
      <w:lvlJc w:val="left"/>
      <w:pPr>
        <w:tabs>
          <w:tab w:val="num" w:pos="5760"/>
        </w:tabs>
        <w:ind w:left="5760" w:hanging="360"/>
      </w:pPr>
      <w:rPr>
        <w:rFonts w:ascii="Courier New" w:hAnsi="Courier New" w:cs="Courier New" w:hint="default"/>
      </w:rPr>
    </w:lvl>
    <w:lvl w:ilvl="8" w:tplc="3038483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4E662B"/>
    <w:multiLevelType w:val="hybridMultilevel"/>
    <w:tmpl w:val="B3845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AF064F"/>
    <w:multiLevelType w:val="hybridMultilevel"/>
    <w:tmpl w:val="C0760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pPr>
        <w:ind w:left="0" w:firstLine="0"/>
      </w:pPr>
    </w:lvl>
    <w:lvl w:ilvl="3" w:tplc="04090001">
      <w:start w:val="1"/>
      <w:numFmt w:val="bullet"/>
      <w:lvlText w:val=""/>
      <w:lvlJc w:val="left"/>
      <w:pPr>
        <w:tabs>
          <w:tab w:val="num" w:pos="360"/>
        </w:tabs>
        <w:ind w:left="36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04090001">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BD45FA"/>
    <w:multiLevelType w:val="hybridMultilevel"/>
    <w:tmpl w:val="B2864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4165621">
    <w:abstractNumId w:val="11"/>
  </w:num>
  <w:num w:numId="2" w16cid:durableId="1312127789">
    <w:abstractNumId w:val="21"/>
  </w:num>
  <w:num w:numId="3" w16cid:durableId="1143082563">
    <w:abstractNumId w:val="23"/>
  </w:num>
  <w:num w:numId="4" w16cid:durableId="1684747257">
    <w:abstractNumId w:val="7"/>
  </w:num>
  <w:num w:numId="5" w16cid:durableId="35744477">
    <w:abstractNumId w:val="46"/>
  </w:num>
  <w:num w:numId="6" w16cid:durableId="1716732534">
    <w:abstractNumId w:val="0"/>
  </w:num>
  <w:num w:numId="7" w16cid:durableId="2036105131">
    <w:abstractNumId w:val="20"/>
  </w:num>
  <w:num w:numId="8" w16cid:durableId="672804617">
    <w:abstractNumId w:val="37"/>
  </w:num>
  <w:num w:numId="9" w16cid:durableId="568007046">
    <w:abstractNumId w:val="29"/>
  </w:num>
  <w:num w:numId="10" w16cid:durableId="1729646344">
    <w:abstractNumId w:val="14"/>
  </w:num>
  <w:num w:numId="11" w16cid:durableId="489520163">
    <w:abstractNumId w:val="24"/>
  </w:num>
  <w:num w:numId="12" w16cid:durableId="518475096">
    <w:abstractNumId w:val="44"/>
  </w:num>
  <w:num w:numId="13" w16cid:durableId="1635325848">
    <w:abstractNumId w:val="39"/>
  </w:num>
  <w:num w:numId="14" w16cid:durableId="1286623175">
    <w:abstractNumId w:val="18"/>
  </w:num>
  <w:num w:numId="15" w16cid:durableId="1462386610">
    <w:abstractNumId w:val="48"/>
  </w:num>
  <w:num w:numId="16" w16cid:durableId="1239633483">
    <w:abstractNumId w:val="17"/>
  </w:num>
  <w:num w:numId="17" w16cid:durableId="1205025819">
    <w:abstractNumId w:val="40"/>
  </w:num>
  <w:num w:numId="18" w16cid:durableId="336734137">
    <w:abstractNumId w:val="30"/>
  </w:num>
  <w:num w:numId="19" w16cid:durableId="682442809">
    <w:abstractNumId w:val="15"/>
  </w:num>
  <w:num w:numId="20" w16cid:durableId="419063659">
    <w:abstractNumId w:val="36"/>
  </w:num>
  <w:num w:numId="21" w16cid:durableId="1156340969">
    <w:abstractNumId w:val="33"/>
  </w:num>
  <w:num w:numId="22" w16cid:durableId="669529826">
    <w:abstractNumId w:val="12"/>
  </w:num>
  <w:num w:numId="23" w16cid:durableId="1109467646">
    <w:abstractNumId w:val="22"/>
  </w:num>
  <w:num w:numId="24" w16cid:durableId="1078554303">
    <w:abstractNumId w:val="19"/>
  </w:num>
  <w:num w:numId="25" w16cid:durableId="1552619172">
    <w:abstractNumId w:val="35"/>
  </w:num>
  <w:num w:numId="26" w16cid:durableId="1306396938">
    <w:abstractNumId w:val="25"/>
  </w:num>
  <w:num w:numId="27" w16cid:durableId="1971353642">
    <w:abstractNumId w:val="8"/>
  </w:num>
  <w:num w:numId="28" w16cid:durableId="777213080">
    <w:abstractNumId w:val="3"/>
  </w:num>
  <w:num w:numId="29" w16cid:durableId="87165951">
    <w:abstractNumId w:val="32"/>
  </w:num>
  <w:num w:numId="30" w16cid:durableId="1683823375">
    <w:abstractNumId w:val="47"/>
  </w:num>
  <w:num w:numId="31" w16cid:durableId="1301112817">
    <w:abstractNumId w:val="10"/>
  </w:num>
  <w:num w:numId="32" w16cid:durableId="1721785154">
    <w:abstractNumId w:val="9"/>
  </w:num>
  <w:num w:numId="33" w16cid:durableId="774012578">
    <w:abstractNumId w:val="31"/>
  </w:num>
  <w:num w:numId="34" w16cid:durableId="1845238550">
    <w:abstractNumId w:val="16"/>
  </w:num>
  <w:num w:numId="35" w16cid:durableId="1427388094">
    <w:abstractNumId w:val="1"/>
  </w:num>
  <w:num w:numId="36" w16cid:durableId="1745108840">
    <w:abstractNumId w:val="34"/>
  </w:num>
  <w:num w:numId="37" w16cid:durableId="708257997">
    <w:abstractNumId w:val="38"/>
  </w:num>
  <w:num w:numId="38" w16cid:durableId="57437477">
    <w:abstractNumId w:val="26"/>
  </w:num>
  <w:num w:numId="39" w16cid:durableId="2038922042">
    <w:abstractNumId w:val="5"/>
  </w:num>
  <w:num w:numId="40" w16cid:durableId="1099134390">
    <w:abstractNumId w:val="45"/>
  </w:num>
  <w:num w:numId="41" w16cid:durableId="409818496">
    <w:abstractNumId w:val="28"/>
  </w:num>
  <w:num w:numId="42" w16cid:durableId="1451050165">
    <w:abstractNumId w:val="49"/>
  </w:num>
  <w:num w:numId="43" w16cid:durableId="79563829">
    <w:abstractNumId w:val="4"/>
  </w:num>
  <w:num w:numId="44" w16cid:durableId="1822114777">
    <w:abstractNumId w:val="27"/>
  </w:num>
  <w:num w:numId="45" w16cid:durableId="262422213">
    <w:abstractNumId w:val="2"/>
  </w:num>
  <w:num w:numId="46" w16cid:durableId="1415861515">
    <w:abstractNumId w:val="6"/>
  </w:num>
  <w:num w:numId="47" w16cid:durableId="1089498441">
    <w:abstractNumId w:val="13"/>
  </w:num>
  <w:num w:numId="48" w16cid:durableId="1672217002">
    <w:abstractNumId w:val="43"/>
  </w:num>
  <w:num w:numId="49" w16cid:durableId="1617448487">
    <w:abstractNumId w:val="42"/>
  </w:num>
  <w:num w:numId="50" w16cid:durableId="418065616">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A38"/>
    <w:rsid w:val="000047FC"/>
    <w:rsid w:val="000063B5"/>
    <w:rsid w:val="00007783"/>
    <w:rsid w:val="00011D32"/>
    <w:rsid w:val="000134EE"/>
    <w:rsid w:val="00013ACA"/>
    <w:rsid w:val="00017870"/>
    <w:rsid w:val="00020ACE"/>
    <w:rsid w:val="00020E20"/>
    <w:rsid w:val="00023259"/>
    <w:rsid w:val="000249BC"/>
    <w:rsid w:val="0002659A"/>
    <w:rsid w:val="00030566"/>
    <w:rsid w:val="00032841"/>
    <w:rsid w:val="00034599"/>
    <w:rsid w:val="00052E81"/>
    <w:rsid w:val="00054215"/>
    <w:rsid w:val="00063035"/>
    <w:rsid w:val="00063BD2"/>
    <w:rsid w:val="000650ED"/>
    <w:rsid w:val="000716F5"/>
    <w:rsid w:val="00074674"/>
    <w:rsid w:val="000752E3"/>
    <w:rsid w:val="00085A17"/>
    <w:rsid w:val="00086098"/>
    <w:rsid w:val="00086647"/>
    <w:rsid w:val="00095E73"/>
    <w:rsid w:val="000A7DAA"/>
    <w:rsid w:val="000B530F"/>
    <w:rsid w:val="000B660C"/>
    <w:rsid w:val="000C25A2"/>
    <w:rsid w:val="000C5AE7"/>
    <w:rsid w:val="000C63A5"/>
    <w:rsid w:val="000C76FF"/>
    <w:rsid w:val="000D73B0"/>
    <w:rsid w:val="00101595"/>
    <w:rsid w:val="00103CA6"/>
    <w:rsid w:val="0010551D"/>
    <w:rsid w:val="00105BB5"/>
    <w:rsid w:val="00106F65"/>
    <w:rsid w:val="00116184"/>
    <w:rsid w:val="001240D3"/>
    <w:rsid w:val="0013529B"/>
    <w:rsid w:val="00137856"/>
    <w:rsid w:val="00146884"/>
    <w:rsid w:val="00150614"/>
    <w:rsid w:val="00156B4A"/>
    <w:rsid w:val="001654A6"/>
    <w:rsid w:val="001671E7"/>
    <w:rsid w:val="001724B1"/>
    <w:rsid w:val="00175BCA"/>
    <w:rsid w:val="00176C86"/>
    <w:rsid w:val="00180D06"/>
    <w:rsid w:val="00185D44"/>
    <w:rsid w:val="0018657D"/>
    <w:rsid w:val="00186B66"/>
    <w:rsid w:val="001965B2"/>
    <w:rsid w:val="001970E9"/>
    <w:rsid w:val="00197BEF"/>
    <w:rsid w:val="001A116A"/>
    <w:rsid w:val="001A36C8"/>
    <w:rsid w:val="001A7D58"/>
    <w:rsid w:val="001B3BD6"/>
    <w:rsid w:val="001B5507"/>
    <w:rsid w:val="001B6DEF"/>
    <w:rsid w:val="001C1555"/>
    <w:rsid w:val="001C2620"/>
    <w:rsid w:val="001C6521"/>
    <w:rsid w:val="001D428A"/>
    <w:rsid w:val="001D6B1B"/>
    <w:rsid w:val="001D7E32"/>
    <w:rsid w:val="001E0667"/>
    <w:rsid w:val="001E1DC1"/>
    <w:rsid w:val="001E746B"/>
    <w:rsid w:val="001F48DB"/>
    <w:rsid w:val="001F715A"/>
    <w:rsid w:val="00215126"/>
    <w:rsid w:val="00223F74"/>
    <w:rsid w:val="0022739F"/>
    <w:rsid w:val="00227A29"/>
    <w:rsid w:val="00231E04"/>
    <w:rsid w:val="00235EAA"/>
    <w:rsid w:val="00236FD7"/>
    <w:rsid w:val="0023758E"/>
    <w:rsid w:val="00240066"/>
    <w:rsid w:val="00241A83"/>
    <w:rsid w:val="00245AE3"/>
    <w:rsid w:val="00255A6C"/>
    <w:rsid w:val="0026433C"/>
    <w:rsid w:val="00265468"/>
    <w:rsid w:val="00270B81"/>
    <w:rsid w:val="002878DF"/>
    <w:rsid w:val="00291B96"/>
    <w:rsid w:val="002A37CC"/>
    <w:rsid w:val="002A50E6"/>
    <w:rsid w:val="002A5A74"/>
    <w:rsid w:val="002B36C0"/>
    <w:rsid w:val="002B3AF0"/>
    <w:rsid w:val="002C3082"/>
    <w:rsid w:val="002C7259"/>
    <w:rsid w:val="002C7410"/>
    <w:rsid w:val="002D1EAC"/>
    <w:rsid w:val="002D248C"/>
    <w:rsid w:val="002D3DE1"/>
    <w:rsid w:val="002D493D"/>
    <w:rsid w:val="002E5753"/>
    <w:rsid w:val="002E6AA1"/>
    <w:rsid w:val="002E6E6A"/>
    <w:rsid w:val="002E7002"/>
    <w:rsid w:val="003000A8"/>
    <w:rsid w:val="0030598D"/>
    <w:rsid w:val="003129B6"/>
    <w:rsid w:val="00313E6E"/>
    <w:rsid w:val="0032376A"/>
    <w:rsid w:val="00326A3C"/>
    <w:rsid w:val="00326B7C"/>
    <w:rsid w:val="00331D5E"/>
    <w:rsid w:val="00334C06"/>
    <w:rsid w:val="00337544"/>
    <w:rsid w:val="00343440"/>
    <w:rsid w:val="00346965"/>
    <w:rsid w:val="00351FC1"/>
    <w:rsid w:val="00354E4E"/>
    <w:rsid w:val="00354EB4"/>
    <w:rsid w:val="0035738D"/>
    <w:rsid w:val="00361F35"/>
    <w:rsid w:val="0036220C"/>
    <w:rsid w:val="00364B06"/>
    <w:rsid w:val="003678FC"/>
    <w:rsid w:val="00375F59"/>
    <w:rsid w:val="00376E60"/>
    <w:rsid w:val="0039048B"/>
    <w:rsid w:val="00391ABF"/>
    <w:rsid w:val="0039234D"/>
    <w:rsid w:val="0039241E"/>
    <w:rsid w:val="00393A65"/>
    <w:rsid w:val="00397DAB"/>
    <w:rsid w:val="003A4DA9"/>
    <w:rsid w:val="003A5C57"/>
    <w:rsid w:val="003C3583"/>
    <w:rsid w:val="003C40CD"/>
    <w:rsid w:val="003C617B"/>
    <w:rsid w:val="003D29CF"/>
    <w:rsid w:val="003D5097"/>
    <w:rsid w:val="003D6B79"/>
    <w:rsid w:val="003D6FCF"/>
    <w:rsid w:val="003E20CE"/>
    <w:rsid w:val="003E60B8"/>
    <w:rsid w:val="003E64B8"/>
    <w:rsid w:val="003F0257"/>
    <w:rsid w:val="003F7AF5"/>
    <w:rsid w:val="00401876"/>
    <w:rsid w:val="00403820"/>
    <w:rsid w:val="00414EF2"/>
    <w:rsid w:val="004251DE"/>
    <w:rsid w:val="00427E7C"/>
    <w:rsid w:val="00432699"/>
    <w:rsid w:val="004453AF"/>
    <w:rsid w:val="00450822"/>
    <w:rsid w:val="00454A8A"/>
    <w:rsid w:val="00460C50"/>
    <w:rsid w:val="0047661C"/>
    <w:rsid w:val="00476D3D"/>
    <w:rsid w:val="00487B03"/>
    <w:rsid w:val="00490F2F"/>
    <w:rsid w:val="00491254"/>
    <w:rsid w:val="00497E04"/>
    <w:rsid w:val="004A21A4"/>
    <w:rsid w:val="004A4B77"/>
    <w:rsid w:val="004A63C2"/>
    <w:rsid w:val="004B21BA"/>
    <w:rsid w:val="004B2549"/>
    <w:rsid w:val="004C3B58"/>
    <w:rsid w:val="004C5B02"/>
    <w:rsid w:val="004C5B3A"/>
    <w:rsid w:val="004C5D32"/>
    <w:rsid w:val="004E424D"/>
    <w:rsid w:val="004E5DA2"/>
    <w:rsid w:val="004E5DC5"/>
    <w:rsid w:val="004E7A45"/>
    <w:rsid w:val="004F0D76"/>
    <w:rsid w:val="0050190A"/>
    <w:rsid w:val="005030E9"/>
    <w:rsid w:val="00521E9F"/>
    <w:rsid w:val="0053236C"/>
    <w:rsid w:val="00534E92"/>
    <w:rsid w:val="00536859"/>
    <w:rsid w:val="00540F5E"/>
    <w:rsid w:val="0054449E"/>
    <w:rsid w:val="005518F9"/>
    <w:rsid w:val="00561C53"/>
    <w:rsid w:val="0056258F"/>
    <w:rsid w:val="00562E24"/>
    <w:rsid w:val="005654B9"/>
    <w:rsid w:val="00570144"/>
    <w:rsid w:val="00572061"/>
    <w:rsid w:val="00573CAF"/>
    <w:rsid w:val="0058448D"/>
    <w:rsid w:val="0059265A"/>
    <w:rsid w:val="00593813"/>
    <w:rsid w:val="0059469E"/>
    <w:rsid w:val="00595434"/>
    <w:rsid w:val="005A5A8A"/>
    <w:rsid w:val="005B08E5"/>
    <w:rsid w:val="005B3CE9"/>
    <w:rsid w:val="005C0E9E"/>
    <w:rsid w:val="005C2341"/>
    <w:rsid w:val="005C74DE"/>
    <w:rsid w:val="005C7FDA"/>
    <w:rsid w:val="005D3212"/>
    <w:rsid w:val="005E7A0E"/>
    <w:rsid w:val="005F19F6"/>
    <w:rsid w:val="005F5B38"/>
    <w:rsid w:val="005F68E1"/>
    <w:rsid w:val="00611D0A"/>
    <w:rsid w:val="00616997"/>
    <w:rsid w:val="00617077"/>
    <w:rsid w:val="006236CC"/>
    <w:rsid w:val="00625674"/>
    <w:rsid w:val="00627DC7"/>
    <w:rsid w:val="0063546F"/>
    <w:rsid w:val="0064664E"/>
    <w:rsid w:val="00646936"/>
    <w:rsid w:val="006524CF"/>
    <w:rsid w:val="006540B0"/>
    <w:rsid w:val="0065582C"/>
    <w:rsid w:val="006568DA"/>
    <w:rsid w:val="00662E7A"/>
    <w:rsid w:val="00664B08"/>
    <w:rsid w:val="0067067C"/>
    <w:rsid w:val="00672086"/>
    <w:rsid w:val="006737BD"/>
    <w:rsid w:val="00683862"/>
    <w:rsid w:val="0068529F"/>
    <w:rsid w:val="00687855"/>
    <w:rsid w:val="00691769"/>
    <w:rsid w:val="00693212"/>
    <w:rsid w:val="006A08F7"/>
    <w:rsid w:val="006A38D2"/>
    <w:rsid w:val="006A62D1"/>
    <w:rsid w:val="006B19EF"/>
    <w:rsid w:val="006B28F8"/>
    <w:rsid w:val="006B382A"/>
    <w:rsid w:val="006B6858"/>
    <w:rsid w:val="006C5997"/>
    <w:rsid w:val="006D0E22"/>
    <w:rsid w:val="006D0E79"/>
    <w:rsid w:val="006D19C6"/>
    <w:rsid w:val="006D3606"/>
    <w:rsid w:val="006E37C6"/>
    <w:rsid w:val="006E5038"/>
    <w:rsid w:val="006F21E1"/>
    <w:rsid w:val="006F594B"/>
    <w:rsid w:val="00705556"/>
    <w:rsid w:val="00705A33"/>
    <w:rsid w:val="00710AC4"/>
    <w:rsid w:val="007124F0"/>
    <w:rsid w:val="007248FE"/>
    <w:rsid w:val="00724C46"/>
    <w:rsid w:val="00731510"/>
    <w:rsid w:val="007315A9"/>
    <w:rsid w:val="007315E7"/>
    <w:rsid w:val="0073783C"/>
    <w:rsid w:val="007454C7"/>
    <w:rsid w:val="0074774A"/>
    <w:rsid w:val="0074785D"/>
    <w:rsid w:val="00754006"/>
    <w:rsid w:val="00756B90"/>
    <w:rsid w:val="00762F0D"/>
    <w:rsid w:val="00770080"/>
    <w:rsid w:val="007702F2"/>
    <w:rsid w:val="00771022"/>
    <w:rsid w:val="007729AE"/>
    <w:rsid w:val="00776D0A"/>
    <w:rsid w:val="00781C46"/>
    <w:rsid w:val="00782599"/>
    <w:rsid w:val="007847B0"/>
    <w:rsid w:val="00785777"/>
    <w:rsid w:val="00793134"/>
    <w:rsid w:val="007A1BD7"/>
    <w:rsid w:val="007A3213"/>
    <w:rsid w:val="007A59B1"/>
    <w:rsid w:val="007B0D93"/>
    <w:rsid w:val="007B1D27"/>
    <w:rsid w:val="007B39C8"/>
    <w:rsid w:val="007C1F03"/>
    <w:rsid w:val="007C488F"/>
    <w:rsid w:val="007D08DC"/>
    <w:rsid w:val="007D2237"/>
    <w:rsid w:val="007D76C8"/>
    <w:rsid w:val="007E0152"/>
    <w:rsid w:val="007E15B5"/>
    <w:rsid w:val="007E1E2F"/>
    <w:rsid w:val="007E20E1"/>
    <w:rsid w:val="007E534A"/>
    <w:rsid w:val="007E60FA"/>
    <w:rsid w:val="007F3331"/>
    <w:rsid w:val="007F383D"/>
    <w:rsid w:val="007F4A38"/>
    <w:rsid w:val="007F569E"/>
    <w:rsid w:val="0080321A"/>
    <w:rsid w:val="008072FD"/>
    <w:rsid w:val="008155F0"/>
    <w:rsid w:val="0082053E"/>
    <w:rsid w:val="00821291"/>
    <w:rsid w:val="00821FAF"/>
    <w:rsid w:val="008231AF"/>
    <w:rsid w:val="00827C23"/>
    <w:rsid w:val="008336C4"/>
    <w:rsid w:val="00843115"/>
    <w:rsid w:val="00854A24"/>
    <w:rsid w:val="00854E0D"/>
    <w:rsid w:val="008625D7"/>
    <w:rsid w:val="008636E3"/>
    <w:rsid w:val="00865B92"/>
    <w:rsid w:val="00875E0E"/>
    <w:rsid w:val="00880D9C"/>
    <w:rsid w:val="00883653"/>
    <w:rsid w:val="008839BD"/>
    <w:rsid w:val="00885469"/>
    <w:rsid w:val="00892421"/>
    <w:rsid w:val="00896B73"/>
    <w:rsid w:val="008A149A"/>
    <w:rsid w:val="008A359F"/>
    <w:rsid w:val="008A49B6"/>
    <w:rsid w:val="008A66D0"/>
    <w:rsid w:val="008A6C98"/>
    <w:rsid w:val="008B13DC"/>
    <w:rsid w:val="008B6D04"/>
    <w:rsid w:val="008C312C"/>
    <w:rsid w:val="008C3B9C"/>
    <w:rsid w:val="008D1CD1"/>
    <w:rsid w:val="008D24F9"/>
    <w:rsid w:val="008D6F22"/>
    <w:rsid w:val="008E07FB"/>
    <w:rsid w:val="008F2211"/>
    <w:rsid w:val="008F4ABD"/>
    <w:rsid w:val="008F78F8"/>
    <w:rsid w:val="0090040C"/>
    <w:rsid w:val="00900F11"/>
    <w:rsid w:val="00901DFB"/>
    <w:rsid w:val="0090556D"/>
    <w:rsid w:val="0090780C"/>
    <w:rsid w:val="00910531"/>
    <w:rsid w:val="009117D2"/>
    <w:rsid w:val="009129AD"/>
    <w:rsid w:val="0091473F"/>
    <w:rsid w:val="009179C4"/>
    <w:rsid w:val="00920141"/>
    <w:rsid w:val="009243C0"/>
    <w:rsid w:val="00925065"/>
    <w:rsid w:val="0092781B"/>
    <w:rsid w:val="009305EC"/>
    <w:rsid w:val="0093087B"/>
    <w:rsid w:val="0093332D"/>
    <w:rsid w:val="00933B58"/>
    <w:rsid w:val="00935430"/>
    <w:rsid w:val="00940499"/>
    <w:rsid w:val="00941C51"/>
    <w:rsid w:val="00943B22"/>
    <w:rsid w:val="009512B7"/>
    <w:rsid w:val="00952917"/>
    <w:rsid w:val="00955267"/>
    <w:rsid w:val="009565A9"/>
    <w:rsid w:val="0096127B"/>
    <w:rsid w:val="00961AB1"/>
    <w:rsid w:val="00971364"/>
    <w:rsid w:val="0097739D"/>
    <w:rsid w:val="00977FFA"/>
    <w:rsid w:val="009823CC"/>
    <w:rsid w:val="00985289"/>
    <w:rsid w:val="009927D2"/>
    <w:rsid w:val="00993250"/>
    <w:rsid w:val="00996F04"/>
    <w:rsid w:val="009A06D0"/>
    <w:rsid w:val="009B0BD5"/>
    <w:rsid w:val="009B1D9A"/>
    <w:rsid w:val="009B1F24"/>
    <w:rsid w:val="009B251B"/>
    <w:rsid w:val="009B4FA4"/>
    <w:rsid w:val="009B55F8"/>
    <w:rsid w:val="009C02CB"/>
    <w:rsid w:val="009C4D3F"/>
    <w:rsid w:val="009C7FEE"/>
    <w:rsid w:val="009E1FA3"/>
    <w:rsid w:val="009E63EC"/>
    <w:rsid w:val="009F4D8B"/>
    <w:rsid w:val="009F5882"/>
    <w:rsid w:val="009F6407"/>
    <w:rsid w:val="00A04AEF"/>
    <w:rsid w:val="00A06996"/>
    <w:rsid w:val="00A16141"/>
    <w:rsid w:val="00A20E7A"/>
    <w:rsid w:val="00A24DEC"/>
    <w:rsid w:val="00A257C3"/>
    <w:rsid w:val="00A355B4"/>
    <w:rsid w:val="00A370E2"/>
    <w:rsid w:val="00A43A1B"/>
    <w:rsid w:val="00A4409D"/>
    <w:rsid w:val="00A50C8A"/>
    <w:rsid w:val="00A50EA0"/>
    <w:rsid w:val="00A55A4A"/>
    <w:rsid w:val="00A65B76"/>
    <w:rsid w:val="00A72D23"/>
    <w:rsid w:val="00A773FB"/>
    <w:rsid w:val="00A84338"/>
    <w:rsid w:val="00A87077"/>
    <w:rsid w:val="00A91F79"/>
    <w:rsid w:val="00AA5F90"/>
    <w:rsid w:val="00AA6807"/>
    <w:rsid w:val="00AA7805"/>
    <w:rsid w:val="00AB077E"/>
    <w:rsid w:val="00AB18D4"/>
    <w:rsid w:val="00AB412B"/>
    <w:rsid w:val="00AB596B"/>
    <w:rsid w:val="00AC069F"/>
    <w:rsid w:val="00AC0B76"/>
    <w:rsid w:val="00AC1021"/>
    <w:rsid w:val="00AC24B3"/>
    <w:rsid w:val="00AD0B80"/>
    <w:rsid w:val="00AD4F0A"/>
    <w:rsid w:val="00AD7A7E"/>
    <w:rsid w:val="00AE06F2"/>
    <w:rsid w:val="00AE3E22"/>
    <w:rsid w:val="00AE45C7"/>
    <w:rsid w:val="00AE4EDD"/>
    <w:rsid w:val="00AE5594"/>
    <w:rsid w:val="00AF240B"/>
    <w:rsid w:val="00AF5E65"/>
    <w:rsid w:val="00B019C5"/>
    <w:rsid w:val="00B038F6"/>
    <w:rsid w:val="00B03D2A"/>
    <w:rsid w:val="00B109D8"/>
    <w:rsid w:val="00B15E96"/>
    <w:rsid w:val="00B16AEE"/>
    <w:rsid w:val="00B24B19"/>
    <w:rsid w:val="00B25E25"/>
    <w:rsid w:val="00B30045"/>
    <w:rsid w:val="00B30CD0"/>
    <w:rsid w:val="00B346DF"/>
    <w:rsid w:val="00B3556D"/>
    <w:rsid w:val="00B3669F"/>
    <w:rsid w:val="00B36EDF"/>
    <w:rsid w:val="00B40449"/>
    <w:rsid w:val="00B50693"/>
    <w:rsid w:val="00B57D86"/>
    <w:rsid w:val="00B613C9"/>
    <w:rsid w:val="00B61DB9"/>
    <w:rsid w:val="00B64764"/>
    <w:rsid w:val="00B64BD1"/>
    <w:rsid w:val="00B70F79"/>
    <w:rsid w:val="00B74B65"/>
    <w:rsid w:val="00B74CF5"/>
    <w:rsid w:val="00B77A06"/>
    <w:rsid w:val="00B83D6C"/>
    <w:rsid w:val="00B84868"/>
    <w:rsid w:val="00B90170"/>
    <w:rsid w:val="00B92842"/>
    <w:rsid w:val="00B93C48"/>
    <w:rsid w:val="00B97163"/>
    <w:rsid w:val="00BA2190"/>
    <w:rsid w:val="00BA6E32"/>
    <w:rsid w:val="00BA7CB0"/>
    <w:rsid w:val="00BB38FE"/>
    <w:rsid w:val="00BD203B"/>
    <w:rsid w:val="00BD5072"/>
    <w:rsid w:val="00BD62AF"/>
    <w:rsid w:val="00BD7F09"/>
    <w:rsid w:val="00BF1436"/>
    <w:rsid w:val="00BF5BF4"/>
    <w:rsid w:val="00C0274E"/>
    <w:rsid w:val="00C04A50"/>
    <w:rsid w:val="00C16B38"/>
    <w:rsid w:val="00C20A4A"/>
    <w:rsid w:val="00C24F40"/>
    <w:rsid w:val="00C26548"/>
    <w:rsid w:val="00C26F08"/>
    <w:rsid w:val="00C30F0D"/>
    <w:rsid w:val="00C30F1C"/>
    <w:rsid w:val="00C31261"/>
    <w:rsid w:val="00C32D66"/>
    <w:rsid w:val="00C33566"/>
    <w:rsid w:val="00C34777"/>
    <w:rsid w:val="00C4573A"/>
    <w:rsid w:val="00C46403"/>
    <w:rsid w:val="00C46929"/>
    <w:rsid w:val="00C53A93"/>
    <w:rsid w:val="00C55E70"/>
    <w:rsid w:val="00C60401"/>
    <w:rsid w:val="00C60774"/>
    <w:rsid w:val="00C62175"/>
    <w:rsid w:val="00C62FD9"/>
    <w:rsid w:val="00C658C4"/>
    <w:rsid w:val="00C66EB1"/>
    <w:rsid w:val="00C7566B"/>
    <w:rsid w:val="00C7619B"/>
    <w:rsid w:val="00C9069A"/>
    <w:rsid w:val="00C959AE"/>
    <w:rsid w:val="00CA46A7"/>
    <w:rsid w:val="00CA626E"/>
    <w:rsid w:val="00CB01E4"/>
    <w:rsid w:val="00CB2DB9"/>
    <w:rsid w:val="00CB2E09"/>
    <w:rsid w:val="00CB48F9"/>
    <w:rsid w:val="00CB495F"/>
    <w:rsid w:val="00CB524D"/>
    <w:rsid w:val="00CB5F1B"/>
    <w:rsid w:val="00CB600B"/>
    <w:rsid w:val="00CB72E0"/>
    <w:rsid w:val="00CC005B"/>
    <w:rsid w:val="00CC7AA8"/>
    <w:rsid w:val="00CE0D20"/>
    <w:rsid w:val="00CE130A"/>
    <w:rsid w:val="00CE4EFD"/>
    <w:rsid w:val="00CF0B21"/>
    <w:rsid w:val="00CF43DE"/>
    <w:rsid w:val="00CF4A3D"/>
    <w:rsid w:val="00CF5C2D"/>
    <w:rsid w:val="00D05679"/>
    <w:rsid w:val="00D113E8"/>
    <w:rsid w:val="00D12C81"/>
    <w:rsid w:val="00D14FD7"/>
    <w:rsid w:val="00D176E6"/>
    <w:rsid w:val="00D177CB"/>
    <w:rsid w:val="00D27A3C"/>
    <w:rsid w:val="00D33AB1"/>
    <w:rsid w:val="00D3626A"/>
    <w:rsid w:val="00D46456"/>
    <w:rsid w:val="00D51A69"/>
    <w:rsid w:val="00D52894"/>
    <w:rsid w:val="00D533E9"/>
    <w:rsid w:val="00D566BC"/>
    <w:rsid w:val="00D56845"/>
    <w:rsid w:val="00D57197"/>
    <w:rsid w:val="00D578E3"/>
    <w:rsid w:val="00D6145F"/>
    <w:rsid w:val="00D61BC2"/>
    <w:rsid w:val="00D62EFF"/>
    <w:rsid w:val="00D73D58"/>
    <w:rsid w:val="00D73FD7"/>
    <w:rsid w:val="00D75D8C"/>
    <w:rsid w:val="00D75D94"/>
    <w:rsid w:val="00D901C9"/>
    <w:rsid w:val="00D9168C"/>
    <w:rsid w:val="00D972DE"/>
    <w:rsid w:val="00DA091A"/>
    <w:rsid w:val="00DB656A"/>
    <w:rsid w:val="00DB6660"/>
    <w:rsid w:val="00DB6D11"/>
    <w:rsid w:val="00DC4818"/>
    <w:rsid w:val="00DD11B0"/>
    <w:rsid w:val="00DD3AE4"/>
    <w:rsid w:val="00DD3EC0"/>
    <w:rsid w:val="00DD70C3"/>
    <w:rsid w:val="00DD7358"/>
    <w:rsid w:val="00DE2910"/>
    <w:rsid w:val="00DF2436"/>
    <w:rsid w:val="00DF35A9"/>
    <w:rsid w:val="00E1103B"/>
    <w:rsid w:val="00E12781"/>
    <w:rsid w:val="00E16D4F"/>
    <w:rsid w:val="00E21A65"/>
    <w:rsid w:val="00E245F2"/>
    <w:rsid w:val="00E24BE9"/>
    <w:rsid w:val="00E30777"/>
    <w:rsid w:val="00E3175E"/>
    <w:rsid w:val="00E329ED"/>
    <w:rsid w:val="00E4127C"/>
    <w:rsid w:val="00E42030"/>
    <w:rsid w:val="00E4785A"/>
    <w:rsid w:val="00E5283E"/>
    <w:rsid w:val="00E62842"/>
    <w:rsid w:val="00E64C5C"/>
    <w:rsid w:val="00E671B2"/>
    <w:rsid w:val="00E72D2A"/>
    <w:rsid w:val="00E75C58"/>
    <w:rsid w:val="00E82323"/>
    <w:rsid w:val="00E862A6"/>
    <w:rsid w:val="00E871C2"/>
    <w:rsid w:val="00E94DB3"/>
    <w:rsid w:val="00E96A52"/>
    <w:rsid w:val="00EA30F4"/>
    <w:rsid w:val="00EA3346"/>
    <w:rsid w:val="00EA58F3"/>
    <w:rsid w:val="00EC144B"/>
    <w:rsid w:val="00EC1E0C"/>
    <w:rsid w:val="00ED2A02"/>
    <w:rsid w:val="00EF20DB"/>
    <w:rsid w:val="00EF61C3"/>
    <w:rsid w:val="00F00603"/>
    <w:rsid w:val="00F03371"/>
    <w:rsid w:val="00F055FE"/>
    <w:rsid w:val="00F07F30"/>
    <w:rsid w:val="00F123E0"/>
    <w:rsid w:val="00F20580"/>
    <w:rsid w:val="00F2122B"/>
    <w:rsid w:val="00F2388D"/>
    <w:rsid w:val="00F333B3"/>
    <w:rsid w:val="00F34575"/>
    <w:rsid w:val="00F4078E"/>
    <w:rsid w:val="00F40A0F"/>
    <w:rsid w:val="00F475BA"/>
    <w:rsid w:val="00F52539"/>
    <w:rsid w:val="00F52E12"/>
    <w:rsid w:val="00F54CC0"/>
    <w:rsid w:val="00F56A0F"/>
    <w:rsid w:val="00F62FCD"/>
    <w:rsid w:val="00F70B35"/>
    <w:rsid w:val="00F7104C"/>
    <w:rsid w:val="00F72E56"/>
    <w:rsid w:val="00F73349"/>
    <w:rsid w:val="00F74C36"/>
    <w:rsid w:val="00F7543E"/>
    <w:rsid w:val="00F75DD8"/>
    <w:rsid w:val="00F76BCC"/>
    <w:rsid w:val="00F848C4"/>
    <w:rsid w:val="00F9065C"/>
    <w:rsid w:val="00F92384"/>
    <w:rsid w:val="00FA4EEF"/>
    <w:rsid w:val="00FA5243"/>
    <w:rsid w:val="00FA7970"/>
    <w:rsid w:val="00FA7ADE"/>
    <w:rsid w:val="00FB1DC1"/>
    <w:rsid w:val="00FB1F52"/>
    <w:rsid w:val="00FB337A"/>
    <w:rsid w:val="00FB383C"/>
    <w:rsid w:val="00FB40FF"/>
    <w:rsid w:val="00FB43E3"/>
    <w:rsid w:val="00FB4DC4"/>
    <w:rsid w:val="00FC1AE4"/>
    <w:rsid w:val="00FC1C17"/>
    <w:rsid w:val="00FC7D2F"/>
    <w:rsid w:val="00FD471D"/>
    <w:rsid w:val="00FD7AB1"/>
    <w:rsid w:val="00FF1897"/>
    <w:rsid w:val="00FF19B8"/>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28B71"/>
  <w15:docId w15:val="{50A671F1-ABBB-4128-B7A7-179CAAD6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F04"/>
    <w:rPr>
      <w:rFonts w:ascii="Arial" w:hAnsi="Arial"/>
      <w:sz w:val="22"/>
      <w:szCs w:val="24"/>
    </w:rPr>
  </w:style>
  <w:style w:type="paragraph" w:styleId="Heading1">
    <w:name w:val="heading 1"/>
    <w:basedOn w:val="Normal"/>
    <w:next w:val="Normal"/>
    <w:qFormat/>
    <w:rsid w:val="0082053E"/>
    <w:pPr>
      <w:keepNext/>
      <w:tabs>
        <w:tab w:val="num" w:pos="2160"/>
      </w:tabs>
      <w:jc w:val="center"/>
      <w:outlineLvl w:val="0"/>
    </w:pPr>
    <w:rPr>
      <w:b/>
      <w:sz w:val="40"/>
      <w:szCs w:val="20"/>
      <w:u w:val="single"/>
    </w:rPr>
  </w:style>
  <w:style w:type="paragraph" w:styleId="Heading2">
    <w:name w:val="heading 2"/>
    <w:basedOn w:val="Normal"/>
    <w:next w:val="Normal"/>
    <w:qFormat/>
    <w:rsid w:val="0082053E"/>
    <w:pPr>
      <w:keepNext/>
      <w:outlineLvl w:val="1"/>
    </w:pPr>
    <w:rPr>
      <w:rFonts w:cs="Arial"/>
      <w:b/>
      <w:bCs/>
      <w:iCs/>
      <w:sz w:val="28"/>
      <w:szCs w:val="28"/>
      <w:u w:val="single"/>
    </w:rPr>
  </w:style>
  <w:style w:type="paragraph" w:styleId="Heading3">
    <w:name w:val="heading 3"/>
    <w:basedOn w:val="Normal"/>
    <w:next w:val="Normal"/>
    <w:qFormat/>
    <w:rsid w:val="00AB412B"/>
    <w:pPr>
      <w:keepNext/>
      <w:spacing w:before="240" w:after="60"/>
      <w:outlineLvl w:val="2"/>
    </w:pPr>
    <w:rPr>
      <w:rFonts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b/>
      <w:i/>
      <w:szCs w:val="20"/>
    </w:rPr>
  </w:style>
  <w:style w:type="paragraph" w:styleId="Heading5">
    <w:name w:val="heading 5"/>
    <w:basedOn w:val="Normal"/>
    <w:next w:val="Normal"/>
    <w:qFormat/>
    <w:rsid w:val="007F4A38"/>
    <w:pPr>
      <w:keepNext/>
      <w:pBdr>
        <w:bottom w:val="single" w:sz="4" w:space="1" w:color="auto"/>
      </w:pBdr>
      <w:jc w:val="center"/>
      <w:outlineLvl w:val="4"/>
    </w:pPr>
    <w:rPr>
      <w:rFonts w:cs="Arial"/>
      <w:sz w:val="52"/>
      <w:szCs w:val="52"/>
    </w:rPr>
  </w:style>
  <w:style w:type="paragraph" w:styleId="Heading6">
    <w:name w:val="heading 6"/>
    <w:basedOn w:val="Normal"/>
    <w:next w:val="Normal"/>
    <w:qFormat/>
    <w:rsid w:val="003D29CF"/>
    <w:pPr>
      <w:numPr>
        <w:ilvl w:val="5"/>
        <w:numId w:val="16"/>
      </w:numPr>
      <w:spacing w:before="240" w:after="60"/>
      <w:outlineLvl w:val="5"/>
    </w:pPr>
    <w:rPr>
      <w:i/>
      <w:szCs w:val="20"/>
    </w:rPr>
  </w:style>
  <w:style w:type="paragraph" w:styleId="Heading7">
    <w:name w:val="heading 7"/>
    <w:basedOn w:val="Normal"/>
    <w:next w:val="Normal"/>
    <w:qFormat/>
    <w:rsid w:val="003D29CF"/>
    <w:pPr>
      <w:numPr>
        <w:ilvl w:val="6"/>
        <w:numId w:val="16"/>
      </w:numPr>
      <w:spacing w:before="240" w:after="60"/>
      <w:outlineLvl w:val="6"/>
    </w:pPr>
    <w:rPr>
      <w:sz w:val="20"/>
      <w:szCs w:val="20"/>
    </w:rPr>
  </w:style>
  <w:style w:type="paragraph" w:styleId="Heading8">
    <w:name w:val="heading 8"/>
    <w:basedOn w:val="Normal"/>
    <w:next w:val="Normal"/>
    <w:qFormat/>
    <w:rsid w:val="003D29CF"/>
    <w:pPr>
      <w:numPr>
        <w:ilvl w:val="7"/>
        <w:numId w:val="16"/>
      </w:numPr>
      <w:spacing w:before="240" w:after="60"/>
      <w:outlineLvl w:val="7"/>
    </w:pPr>
    <w:rPr>
      <w:i/>
      <w:sz w:val="20"/>
      <w:szCs w:val="20"/>
    </w:rPr>
  </w:style>
  <w:style w:type="paragraph" w:styleId="Heading9">
    <w:name w:val="heading 9"/>
    <w:basedOn w:val="Normal"/>
    <w:next w:val="Normal"/>
    <w:qFormat/>
    <w:rsid w:val="003D29CF"/>
    <w:pPr>
      <w:numPr>
        <w:ilvl w:val="8"/>
        <w:numId w:val="16"/>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szCs w:val="20"/>
    </w:rPr>
  </w:style>
  <w:style w:type="paragraph" w:customStyle="1" w:styleId="Box">
    <w:name w:val="Box"/>
    <w:basedOn w:val="Normal"/>
    <w:rsid w:val="00AB412B"/>
    <w:pPr>
      <w:numPr>
        <w:numId w:val="5"/>
      </w:numPr>
      <w:tabs>
        <w:tab w:val="left" w:pos="-720"/>
      </w:tabs>
      <w:spacing w:after="240"/>
    </w:pPr>
    <w:rPr>
      <w:szCs w:val="20"/>
    </w:rPr>
  </w:style>
  <w:style w:type="paragraph" w:customStyle="1" w:styleId="BoxText">
    <w:name w:val="Box Text"/>
    <w:basedOn w:val="Normal"/>
    <w:next w:val="Normal"/>
    <w:rsid w:val="00AB412B"/>
    <w:pPr>
      <w:tabs>
        <w:tab w:val="left" w:pos="3092"/>
      </w:tabs>
      <w:spacing w:after="120"/>
    </w:pPr>
    <w:rPr>
      <w:rFonts w:ascii="Arial Narrow" w:hAnsi="Arial Narrow"/>
      <w:szCs w:val="20"/>
    </w:rPr>
  </w:style>
  <w:style w:type="paragraph" w:styleId="Footer">
    <w:name w:val="footer"/>
    <w:basedOn w:val="Normal"/>
    <w:link w:val="FooterChar"/>
    <w:uiPriority w:val="99"/>
    <w:rsid w:val="00E64C5C"/>
    <w:pPr>
      <w:tabs>
        <w:tab w:val="center" w:pos="4320"/>
        <w:tab w:val="right" w:pos="8640"/>
      </w:tabs>
    </w:pPr>
    <w:rPr>
      <w:lang w:val="x-none" w:eastAsia="x-none"/>
    </w:r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szCs w:val="20"/>
    </w:rPr>
  </w:style>
  <w:style w:type="paragraph" w:styleId="BodyText2">
    <w:name w:val="Body Text 2"/>
    <w:basedOn w:val="Normal"/>
    <w:rsid w:val="003D29CF"/>
    <w:pPr>
      <w:spacing w:after="180"/>
    </w:pPr>
    <w:rPr>
      <w:szCs w:val="20"/>
    </w:rPr>
  </w:style>
  <w:style w:type="paragraph" w:customStyle="1" w:styleId="Box1">
    <w:name w:val="Box 1"/>
    <w:basedOn w:val="Normal"/>
    <w:rsid w:val="003D29CF"/>
    <w:pPr>
      <w:numPr>
        <w:numId w:val="18"/>
      </w:numPr>
      <w:spacing w:after="120"/>
    </w:pPr>
    <w:rPr>
      <w:szCs w:val="20"/>
    </w:rPr>
  </w:style>
  <w:style w:type="paragraph" w:styleId="FootnoteText">
    <w:name w:val="footnote text"/>
    <w:basedOn w:val="Normal"/>
    <w:semiHidden/>
    <w:rsid w:val="003D29CF"/>
    <w:pPr>
      <w:spacing w:after="120"/>
    </w:pPr>
    <w:rPr>
      <w:i/>
      <w:iCs/>
      <w:sz w:val="18"/>
      <w:szCs w:val="20"/>
    </w:rPr>
  </w:style>
  <w:style w:type="paragraph" w:styleId="BodyText">
    <w:name w:val="Body Text"/>
    <w:basedOn w:val="Normal"/>
    <w:rsid w:val="003D29CF"/>
    <w:pPr>
      <w:spacing w:after="240"/>
    </w:pPr>
    <w:rPr>
      <w:sz w:val="20"/>
      <w:szCs w:val="20"/>
    </w:rPr>
  </w:style>
  <w:style w:type="paragraph" w:styleId="BodyText3">
    <w:name w:val="Body Text 3"/>
    <w:basedOn w:val="Normal"/>
    <w:rsid w:val="003D29CF"/>
    <w:pPr>
      <w:spacing w:after="240"/>
      <w:jc w:val="center"/>
    </w:pPr>
    <w:rPr>
      <w:sz w:val="20"/>
      <w:szCs w:val="20"/>
    </w:rPr>
  </w:style>
  <w:style w:type="paragraph" w:customStyle="1" w:styleId="Box2">
    <w:name w:val="Box 2"/>
    <w:basedOn w:val="Normal"/>
    <w:rsid w:val="003D29CF"/>
    <w:pPr>
      <w:numPr>
        <w:numId w:val="17"/>
      </w:numPr>
      <w:suppressAutoHyphens/>
      <w:spacing w:after="120"/>
    </w:pPr>
    <w:rPr>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szCs w:val="20"/>
    </w:rPr>
  </w:style>
  <w:style w:type="paragraph" w:styleId="BlockText">
    <w:name w:val="Block Text"/>
    <w:basedOn w:val="Normal"/>
    <w:rsid w:val="003D29CF"/>
    <w:pPr>
      <w:tabs>
        <w:tab w:val="left" w:pos="-720"/>
        <w:tab w:val="left" w:pos="0"/>
      </w:tabs>
      <w:ind w:left="720" w:right="720" w:hanging="720"/>
      <w:jc w:val="both"/>
    </w:pPr>
    <w:rPr>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Cs w:val="20"/>
      <w:u w:val="single"/>
    </w:rPr>
  </w:style>
  <w:style w:type="paragraph" w:customStyle="1" w:styleId="dash">
    <w:name w:val="dash"/>
    <w:basedOn w:val="Normal"/>
    <w:rsid w:val="003D29CF"/>
    <w:pPr>
      <w:spacing w:after="240"/>
      <w:ind w:left="1080" w:hanging="360"/>
    </w:pPr>
    <w:rPr>
      <w:rFonts w:ascii="Swis721 Cn BT" w:hAnsi="Swis721 Cn BT"/>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Cs w:val="20"/>
    </w:rPr>
  </w:style>
  <w:style w:type="character" w:styleId="Hyperlink">
    <w:name w:val="Hyperlink"/>
    <w:uiPriority w:val="99"/>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sz w:val="20"/>
      <w:szCs w:val="20"/>
      <w:lang w:val="x-none" w:eastAsia="x-none"/>
    </w:rPr>
  </w:style>
  <w:style w:type="character" w:styleId="Strong">
    <w:name w:val="Strong"/>
    <w:qFormat/>
    <w:rsid w:val="003D29CF"/>
    <w:rPr>
      <w:b/>
    </w:rPr>
  </w:style>
  <w:style w:type="paragraph" w:styleId="Title">
    <w:name w:val="Title"/>
    <w:basedOn w:val="Normal"/>
    <w:qFormat/>
    <w:rsid w:val="003D29CF"/>
    <w:pPr>
      <w:spacing w:before="120" w:after="120"/>
      <w:jc w:val="center"/>
    </w:pPr>
    <w:rPr>
      <w:b/>
      <w:kern w:val="28"/>
      <w:szCs w:val="20"/>
    </w:rPr>
  </w:style>
  <w:style w:type="paragraph" w:styleId="Subtitle">
    <w:name w:val="Subtitle"/>
    <w:basedOn w:val="Normal"/>
    <w:qFormat/>
    <w:rsid w:val="003D29CF"/>
    <w:pPr>
      <w:spacing w:after="240"/>
    </w:pPr>
    <w:rPr>
      <w:szCs w:val="20"/>
      <w:u w:val="single"/>
    </w:rPr>
  </w:style>
  <w:style w:type="paragraph" w:customStyle="1" w:styleId="header3">
    <w:name w:val="header3"/>
    <w:basedOn w:val="Heading1"/>
    <w:rsid w:val="003D29CF"/>
    <w:pPr>
      <w:tabs>
        <w:tab w:val="clear" w:pos="2160"/>
      </w:tabs>
      <w:spacing w:before="240"/>
      <w:jc w:val="left"/>
    </w:pPr>
    <w:rPr>
      <w:caps/>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Cs w:val="20"/>
    </w:rPr>
  </w:style>
  <w:style w:type="paragraph" w:customStyle="1" w:styleId="Bullet2">
    <w:name w:val="Bullet 2"/>
    <w:basedOn w:val="Normal"/>
    <w:rsid w:val="003D29CF"/>
    <w:pPr>
      <w:numPr>
        <w:ilvl w:val="1"/>
        <w:numId w:val="15"/>
      </w:numPr>
      <w:spacing w:after="240"/>
    </w:pPr>
    <w:rPr>
      <w:szCs w:val="20"/>
    </w:rPr>
  </w:style>
  <w:style w:type="paragraph" w:customStyle="1" w:styleId="Style2">
    <w:name w:val="Style2"/>
    <w:basedOn w:val="Normal"/>
    <w:rsid w:val="003D29CF"/>
    <w:pPr>
      <w:numPr>
        <w:numId w:val="3"/>
      </w:numPr>
    </w:pPr>
    <w:rPr>
      <w:szCs w:val="20"/>
    </w:rPr>
  </w:style>
  <w:style w:type="paragraph" w:styleId="TOC1">
    <w:name w:val="toc 1"/>
    <w:basedOn w:val="Normal"/>
    <w:next w:val="Normal"/>
    <w:autoRedefine/>
    <w:uiPriority w:val="39"/>
    <w:rsid w:val="003D29C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6B6858"/>
    <w:pPr>
      <w:tabs>
        <w:tab w:val="right" w:leader="dot" w:pos="9926"/>
      </w:tabs>
      <w:ind w:left="220"/>
    </w:pPr>
    <w:rPr>
      <w:rFonts w:asciiTheme="minorHAnsi" w:hAnsiTheme="minorHAnsi" w:cstheme="minorHAnsi"/>
      <w:smallCaps/>
      <w:sz w:val="20"/>
      <w:szCs w:val="20"/>
    </w:rPr>
  </w:style>
  <w:style w:type="paragraph" w:styleId="TOC3">
    <w:name w:val="toc 3"/>
    <w:basedOn w:val="Normal"/>
    <w:next w:val="Normal"/>
    <w:autoRedefine/>
    <w:semiHidden/>
    <w:rsid w:val="003D29CF"/>
    <w:pPr>
      <w:ind w:left="440"/>
    </w:pPr>
    <w:rPr>
      <w:rFonts w:asciiTheme="minorHAnsi" w:hAnsiTheme="minorHAnsi" w:cstheme="minorHAnsi"/>
      <w:i/>
      <w:iCs/>
      <w:sz w:val="20"/>
      <w:szCs w:val="20"/>
    </w:rPr>
  </w:style>
  <w:style w:type="paragraph" w:styleId="TOC4">
    <w:name w:val="toc 4"/>
    <w:basedOn w:val="Normal"/>
    <w:next w:val="Normal"/>
    <w:autoRedefine/>
    <w:semiHidden/>
    <w:rsid w:val="003D29CF"/>
    <w:pPr>
      <w:ind w:left="660"/>
    </w:pPr>
    <w:rPr>
      <w:rFonts w:asciiTheme="minorHAnsi" w:hAnsiTheme="minorHAnsi" w:cstheme="minorHAnsi"/>
      <w:sz w:val="18"/>
      <w:szCs w:val="18"/>
    </w:rPr>
  </w:style>
  <w:style w:type="paragraph" w:styleId="TOC5">
    <w:name w:val="toc 5"/>
    <w:basedOn w:val="Normal"/>
    <w:next w:val="Normal"/>
    <w:autoRedefine/>
    <w:semiHidden/>
    <w:rsid w:val="003D29CF"/>
    <w:pPr>
      <w:ind w:left="880"/>
    </w:pPr>
    <w:rPr>
      <w:rFonts w:asciiTheme="minorHAnsi" w:hAnsiTheme="minorHAnsi" w:cstheme="minorHAnsi"/>
      <w:sz w:val="18"/>
      <w:szCs w:val="18"/>
    </w:rPr>
  </w:style>
  <w:style w:type="paragraph" w:styleId="TOC6">
    <w:name w:val="toc 6"/>
    <w:basedOn w:val="Normal"/>
    <w:next w:val="Normal"/>
    <w:autoRedefine/>
    <w:semiHidden/>
    <w:rsid w:val="003D29CF"/>
    <w:pPr>
      <w:ind w:left="1100"/>
    </w:pPr>
    <w:rPr>
      <w:rFonts w:asciiTheme="minorHAnsi" w:hAnsiTheme="minorHAnsi" w:cstheme="minorHAnsi"/>
      <w:sz w:val="18"/>
      <w:szCs w:val="18"/>
    </w:rPr>
  </w:style>
  <w:style w:type="paragraph" w:styleId="TOC7">
    <w:name w:val="toc 7"/>
    <w:basedOn w:val="Normal"/>
    <w:next w:val="Normal"/>
    <w:autoRedefine/>
    <w:semiHidden/>
    <w:rsid w:val="003D29CF"/>
    <w:pPr>
      <w:ind w:left="1320"/>
    </w:pPr>
    <w:rPr>
      <w:rFonts w:asciiTheme="minorHAnsi" w:hAnsiTheme="minorHAnsi" w:cstheme="minorHAnsi"/>
      <w:sz w:val="18"/>
      <w:szCs w:val="18"/>
    </w:rPr>
  </w:style>
  <w:style w:type="paragraph" w:styleId="TOC8">
    <w:name w:val="toc 8"/>
    <w:basedOn w:val="Normal"/>
    <w:next w:val="Normal"/>
    <w:autoRedefine/>
    <w:semiHidden/>
    <w:rsid w:val="003D29CF"/>
    <w:pPr>
      <w:ind w:left="1540"/>
    </w:pPr>
    <w:rPr>
      <w:rFonts w:asciiTheme="minorHAnsi" w:hAnsiTheme="minorHAnsi" w:cstheme="minorHAnsi"/>
      <w:sz w:val="18"/>
      <w:szCs w:val="18"/>
    </w:rPr>
  </w:style>
  <w:style w:type="paragraph" w:styleId="TOC9">
    <w:name w:val="toc 9"/>
    <w:basedOn w:val="Normal"/>
    <w:next w:val="Normal"/>
    <w:autoRedefine/>
    <w:semiHidden/>
    <w:rsid w:val="003D29CF"/>
    <w:pPr>
      <w:ind w:left="1760"/>
    </w:pPr>
    <w:rPr>
      <w:rFonts w:asciiTheme="minorHAnsi" w:hAnsiTheme="minorHAnsi" w:cstheme="minorHAnsi"/>
      <w:sz w:val="18"/>
      <w:szCs w:val="18"/>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sz w:val="12"/>
      <w:szCs w:val="20"/>
    </w:rPr>
  </w:style>
  <w:style w:type="paragraph" w:styleId="NormalWeb">
    <w:name w:val="Normal (Web)"/>
    <w:basedOn w:val="Normal"/>
    <w:uiPriority w:val="99"/>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sz w:val="20"/>
      <w:szCs w:val="20"/>
    </w:rPr>
  </w:style>
  <w:style w:type="paragraph" w:styleId="HTMLPreformatted">
    <w:name w:val="HTML Preformatted"/>
    <w:basedOn w:val="Normal"/>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uiPriority w:val="99"/>
    <w:rsid w:val="00F56A0F"/>
    <w:rPr>
      <w:sz w:val="24"/>
      <w:szCs w:val="24"/>
    </w:rPr>
  </w:style>
  <w:style w:type="paragraph" w:styleId="CommentSubject">
    <w:name w:val="annotation subject"/>
    <w:basedOn w:val="CommentText"/>
    <w:next w:val="CommentText"/>
    <w:link w:val="CommentSubjectChar"/>
    <w:rsid w:val="00FC7D2F"/>
    <w:pPr>
      <w:spacing w:after="0"/>
    </w:pPr>
    <w:rPr>
      <w:b/>
      <w:bCs/>
    </w:rPr>
  </w:style>
  <w:style w:type="character" w:customStyle="1" w:styleId="CommentTextChar">
    <w:name w:val="Comment Text Char"/>
    <w:link w:val="CommentText"/>
    <w:semiHidden/>
    <w:rsid w:val="00FC7D2F"/>
    <w:rPr>
      <w:rFonts w:ascii="Arial" w:hAnsi="Arial"/>
    </w:rPr>
  </w:style>
  <w:style w:type="character" w:customStyle="1" w:styleId="CommentSubjectChar">
    <w:name w:val="Comment Subject Char"/>
    <w:link w:val="CommentSubject"/>
    <w:rsid w:val="00FC7D2F"/>
    <w:rPr>
      <w:rFonts w:ascii="Arial" w:hAnsi="Arial"/>
      <w:b/>
      <w:bCs/>
    </w:rPr>
  </w:style>
  <w:style w:type="paragraph" w:styleId="Revision">
    <w:name w:val="Revision"/>
    <w:hidden/>
    <w:uiPriority w:val="99"/>
    <w:semiHidden/>
    <w:rsid w:val="000134EE"/>
    <w:rPr>
      <w:sz w:val="24"/>
      <w:szCs w:val="24"/>
    </w:rPr>
  </w:style>
  <w:style w:type="paragraph" w:styleId="NoSpacing">
    <w:name w:val="No Spacing"/>
    <w:uiPriority w:val="1"/>
    <w:qFormat/>
    <w:rsid w:val="000B530F"/>
    <w:rPr>
      <w:rFonts w:ascii="Calibri" w:eastAsia="Calibri" w:hAnsi="Calibri"/>
      <w:sz w:val="22"/>
      <w:szCs w:val="22"/>
    </w:rPr>
  </w:style>
  <w:style w:type="paragraph" w:styleId="ListParagraph">
    <w:name w:val="List Paragraph"/>
    <w:basedOn w:val="Normal"/>
    <w:uiPriority w:val="34"/>
    <w:qFormat/>
    <w:rsid w:val="00401876"/>
    <w:pPr>
      <w:ind w:left="720"/>
      <w:contextualSpacing/>
    </w:pPr>
    <w:rPr>
      <w:rFonts w:ascii="Helvetica" w:eastAsia="Calibri" w:hAnsi="Helvetica" w:cs="Helvetica"/>
    </w:rPr>
  </w:style>
  <w:style w:type="paragraph" w:customStyle="1" w:styleId="NEWBODYArial11">
    <w:name w:val="NEW BODY Arial 11"/>
    <w:basedOn w:val="Normal"/>
    <w:qFormat/>
    <w:rsid w:val="002A50E6"/>
    <w:pPr>
      <w:spacing w:line="280" w:lineRule="exact"/>
      <w:jc w:val="both"/>
    </w:pPr>
    <w:rPr>
      <w:rFonts w:cs="Arial"/>
      <w:szCs w:val="22"/>
    </w:rPr>
  </w:style>
  <w:style w:type="paragraph" w:customStyle="1" w:styleId="NEWBULLETStyle">
    <w:name w:val="NEW BULLET Style"/>
    <w:basedOn w:val="Normal"/>
    <w:qFormat/>
    <w:rsid w:val="002A50E6"/>
    <w:pPr>
      <w:numPr>
        <w:numId w:val="41"/>
      </w:numPr>
      <w:spacing w:line="280" w:lineRule="exact"/>
    </w:pPr>
    <w:rPr>
      <w:rFonts w:cs="Arial"/>
      <w:szCs w:val="22"/>
    </w:rPr>
  </w:style>
  <w:style w:type="paragraph" w:customStyle="1" w:styleId="1BODY-Arial11">
    <w:name w:val="1. BODY-Arial 11"/>
    <w:basedOn w:val="Normal"/>
    <w:autoRedefine/>
    <w:qFormat/>
    <w:rsid w:val="00782599"/>
    <w:pPr>
      <w:keepNext/>
      <w:spacing w:line="280" w:lineRule="exact"/>
      <w:jc w:val="both"/>
    </w:pPr>
    <w:rPr>
      <w:rFonts w:cs="Arial"/>
      <w:bCs/>
      <w:color w:val="000000"/>
      <w:szCs w:val="22"/>
    </w:rPr>
  </w:style>
  <w:style w:type="paragraph" w:customStyle="1" w:styleId="4ArialBold14">
    <w:name w:val="4. Arial Bold 14"/>
    <w:basedOn w:val="Heading2"/>
    <w:qFormat/>
    <w:rsid w:val="00C7566B"/>
    <w:rPr>
      <w:rFonts w:cs="Times New Roman"/>
      <w:bCs w:val="0"/>
      <w:iCs w:val="0"/>
      <w:szCs w:val="20"/>
    </w:rPr>
  </w:style>
  <w:style w:type="character" w:styleId="FootnoteReference">
    <w:name w:val="footnote reference"/>
    <w:basedOn w:val="DefaultParagraphFont"/>
    <w:rsid w:val="00FC1C17"/>
    <w:rPr>
      <w:vertAlign w:val="superscript"/>
    </w:rPr>
  </w:style>
  <w:style w:type="character" w:styleId="UnresolvedMention">
    <w:name w:val="Unresolved Mention"/>
    <w:basedOn w:val="DefaultParagraphFont"/>
    <w:uiPriority w:val="99"/>
    <w:semiHidden/>
    <w:unhideWhenUsed/>
    <w:rsid w:val="00D972DE"/>
    <w:rPr>
      <w:color w:val="605E5C"/>
      <w:shd w:val="clear" w:color="auto" w:fill="E1DFDD"/>
    </w:rPr>
  </w:style>
  <w:style w:type="table" w:customStyle="1" w:styleId="TableGrid1">
    <w:name w:val="Table Grid1"/>
    <w:basedOn w:val="TableNormal"/>
    <w:next w:val="TableGrid"/>
    <w:rsid w:val="00EA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695082">
      <w:bodyDiv w:val="1"/>
      <w:marLeft w:val="0"/>
      <w:marRight w:val="0"/>
      <w:marTop w:val="0"/>
      <w:marBottom w:val="0"/>
      <w:divBdr>
        <w:top w:val="none" w:sz="0" w:space="0" w:color="auto"/>
        <w:left w:val="none" w:sz="0" w:space="0" w:color="auto"/>
        <w:bottom w:val="none" w:sz="0" w:space="0" w:color="auto"/>
        <w:right w:val="none" w:sz="0" w:space="0" w:color="auto"/>
      </w:divBdr>
    </w:div>
    <w:div w:id="813958088">
      <w:bodyDiv w:val="1"/>
      <w:marLeft w:val="0"/>
      <w:marRight w:val="0"/>
      <w:marTop w:val="0"/>
      <w:marBottom w:val="0"/>
      <w:divBdr>
        <w:top w:val="none" w:sz="0" w:space="0" w:color="auto"/>
        <w:left w:val="none" w:sz="0" w:space="0" w:color="auto"/>
        <w:bottom w:val="none" w:sz="0" w:space="0" w:color="auto"/>
        <w:right w:val="none" w:sz="0" w:space="0" w:color="auto"/>
      </w:divBdr>
    </w:div>
    <w:div w:id="907494412">
      <w:bodyDiv w:val="1"/>
      <w:marLeft w:val="0"/>
      <w:marRight w:val="0"/>
      <w:marTop w:val="0"/>
      <w:marBottom w:val="0"/>
      <w:divBdr>
        <w:top w:val="none" w:sz="0" w:space="0" w:color="auto"/>
        <w:left w:val="none" w:sz="0" w:space="0" w:color="auto"/>
        <w:bottom w:val="none" w:sz="0" w:space="0" w:color="auto"/>
        <w:right w:val="none" w:sz="0" w:space="0" w:color="auto"/>
      </w:divBdr>
    </w:div>
    <w:div w:id="1224100112">
      <w:bodyDiv w:val="1"/>
      <w:marLeft w:val="0"/>
      <w:marRight w:val="0"/>
      <w:marTop w:val="30"/>
      <w:marBottom w:val="750"/>
      <w:divBdr>
        <w:top w:val="none" w:sz="0" w:space="0" w:color="auto"/>
        <w:left w:val="none" w:sz="0" w:space="0" w:color="auto"/>
        <w:bottom w:val="none" w:sz="0" w:space="0" w:color="auto"/>
        <w:right w:val="none" w:sz="0" w:space="0" w:color="auto"/>
      </w:divBdr>
      <w:divsChild>
        <w:div w:id="2107924653">
          <w:marLeft w:val="0"/>
          <w:marRight w:val="0"/>
          <w:marTop w:val="0"/>
          <w:marBottom w:val="0"/>
          <w:divBdr>
            <w:top w:val="none" w:sz="0" w:space="0" w:color="auto"/>
            <w:left w:val="none" w:sz="0" w:space="0" w:color="auto"/>
            <w:bottom w:val="none" w:sz="0" w:space="0" w:color="auto"/>
            <w:right w:val="none" w:sz="0" w:space="0" w:color="auto"/>
          </w:divBdr>
        </w:div>
      </w:divsChild>
    </w:div>
    <w:div w:id="204328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xasagriculture.gov/Grants-Services/Rural-Economic-Development/Rural-Community-Development-Block-Grant-CDBG/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xasagriculture.gov/Grants-Services/Rural-Economic-Development/Rural-Community-Development-Block-Grant-CDBG/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4EC00-4069-4B07-BD0F-1802C6777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578D8-DCA0-4979-902D-0C631CD9E009}">
  <ds:schemaRefs>
    <ds:schemaRef ds:uri="http://schemas.openxmlformats.org/officeDocument/2006/bibliography"/>
  </ds:schemaRefs>
</ds:datastoreItem>
</file>

<file path=customXml/itemProps3.xml><?xml version="1.0" encoding="utf-8"?>
<ds:datastoreItem xmlns:ds="http://schemas.openxmlformats.org/officeDocument/2006/customXml" ds:itemID="{F625DBB5-6D25-4AD2-9480-C0879F93FE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5985C-2570-477D-8852-CC7BDFF34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2851</Words>
  <Characters>17564</Characters>
  <Application>Microsoft Office Word</Application>
  <DocSecurity>0</DocSecurity>
  <Lines>487</Lines>
  <Paragraphs>208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20207</CharactersWithSpaces>
  <SharedDoc>false</SharedDoc>
  <HLinks>
    <vt:vector size="72" baseType="variant">
      <vt:variant>
        <vt:i4>1769529</vt:i4>
      </vt:variant>
      <vt:variant>
        <vt:i4>68</vt:i4>
      </vt:variant>
      <vt:variant>
        <vt:i4>0</vt:i4>
      </vt:variant>
      <vt:variant>
        <vt:i4>5</vt:i4>
      </vt:variant>
      <vt:variant>
        <vt:lpwstr/>
      </vt:variant>
      <vt:variant>
        <vt:lpwstr>_Toc97211933</vt:lpwstr>
      </vt:variant>
      <vt:variant>
        <vt:i4>1703993</vt:i4>
      </vt:variant>
      <vt:variant>
        <vt:i4>62</vt:i4>
      </vt:variant>
      <vt:variant>
        <vt:i4>0</vt:i4>
      </vt:variant>
      <vt:variant>
        <vt:i4>5</vt:i4>
      </vt:variant>
      <vt:variant>
        <vt:lpwstr/>
      </vt:variant>
      <vt:variant>
        <vt:lpwstr>_Toc97211932</vt:lpwstr>
      </vt:variant>
      <vt:variant>
        <vt:i4>1638457</vt:i4>
      </vt:variant>
      <vt:variant>
        <vt:i4>56</vt:i4>
      </vt:variant>
      <vt:variant>
        <vt:i4>0</vt:i4>
      </vt:variant>
      <vt:variant>
        <vt:i4>5</vt:i4>
      </vt:variant>
      <vt:variant>
        <vt:lpwstr/>
      </vt:variant>
      <vt:variant>
        <vt:lpwstr>_Toc97211931</vt:lpwstr>
      </vt:variant>
      <vt:variant>
        <vt:i4>1572921</vt:i4>
      </vt:variant>
      <vt:variant>
        <vt:i4>50</vt:i4>
      </vt:variant>
      <vt:variant>
        <vt:i4>0</vt:i4>
      </vt:variant>
      <vt:variant>
        <vt:i4>5</vt:i4>
      </vt:variant>
      <vt:variant>
        <vt:lpwstr/>
      </vt:variant>
      <vt:variant>
        <vt:lpwstr>_Toc97211930</vt:lpwstr>
      </vt:variant>
      <vt:variant>
        <vt:i4>1114168</vt:i4>
      </vt:variant>
      <vt:variant>
        <vt:i4>44</vt:i4>
      </vt:variant>
      <vt:variant>
        <vt:i4>0</vt:i4>
      </vt:variant>
      <vt:variant>
        <vt:i4>5</vt:i4>
      </vt:variant>
      <vt:variant>
        <vt:lpwstr/>
      </vt:variant>
      <vt:variant>
        <vt:lpwstr>_Toc97211929</vt:lpwstr>
      </vt:variant>
      <vt:variant>
        <vt:i4>1048632</vt:i4>
      </vt:variant>
      <vt:variant>
        <vt:i4>38</vt:i4>
      </vt:variant>
      <vt:variant>
        <vt:i4>0</vt:i4>
      </vt:variant>
      <vt:variant>
        <vt:i4>5</vt:i4>
      </vt:variant>
      <vt:variant>
        <vt:lpwstr/>
      </vt:variant>
      <vt:variant>
        <vt:lpwstr>_Toc97211928</vt:lpwstr>
      </vt:variant>
      <vt:variant>
        <vt:i4>2031672</vt:i4>
      </vt:variant>
      <vt:variant>
        <vt:i4>32</vt:i4>
      </vt:variant>
      <vt:variant>
        <vt:i4>0</vt:i4>
      </vt:variant>
      <vt:variant>
        <vt:i4>5</vt:i4>
      </vt:variant>
      <vt:variant>
        <vt:lpwstr/>
      </vt:variant>
      <vt:variant>
        <vt:lpwstr>_Toc97211927</vt:lpwstr>
      </vt:variant>
      <vt:variant>
        <vt:i4>1966136</vt:i4>
      </vt:variant>
      <vt:variant>
        <vt:i4>26</vt:i4>
      </vt:variant>
      <vt:variant>
        <vt:i4>0</vt:i4>
      </vt:variant>
      <vt:variant>
        <vt:i4>5</vt:i4>
      </vt:variant>
      <vt:variant>
        <vt:lpwstr/>
      </vt:variant>
      <vt:variant>
        <vt:lpwstr>_Toc97211926</vt:lpwstr>
      </vt:variant>
      <vt:variant>
        <vt:i4>1900600</vt:i4>
      </vt:variant>
      <vt:variant>
        <vt:i4>20</vt:i4>
      </vt:variant>
      <vt:variant>
        <vt:i4>0</vt:i4>
      </vt:variant>
      <vt:variant>
        <vt:i4>5</vt:i4>
      </vt:variant>
      <vt:variant>
        <vt:lpwstr/>
      </vt:variant>
      <vt:variant>
        <vt:lpwstr>_Toc97211925</vt:lpwstr>
      </vt:variant>
      <vt:variant>
        <vt:i4>1835064</vt:i4>
      </vt:variant>
      <vt:variant>
        <vt:i4>14</vt:i4>
      </vt:variant>
      <vt:variant>
        <vt:i4>0</vt:i4>
      </vt:variant>
      <vt:variant>
        <vt:i4>5</vt:i4>
      </vt:variant>
      <vt:variant>
        <vt:lpwstr/>
      </vt:variant>
      <vt:variant>
        <vt:lpwstr>_Toc97211924</vt:lpwstr>
      </vt:variant>
      <vt:variant>
        <vt:i4>1769528</vt:i4>
      </vt:variant>
      <vt:variant>
        <vt:i4>8</vt:i4>
      </vt:variant>
      <vt:variant>
        <vt:i4>0</vt:i4>
      </vt:variant>
      <vt:variant>
        <vt:i4>5</vt:i4>
      </vt:variant>
      <vt:variant>
        <vt:lpwstr/>
      </vt:variant>
      <vt:variant>
        <vt:lpwstr>_Toc97211923</vt:lpwstr>
      </vt:variant>
      <vt:variant>
        <vt:i4>1703992</vt:i4>
      </vt:variant>
      <vt:variant>
        <vt:i4>2</vt:i4>
      </vt:variant>
      <vt:variant>
        <vt:i4>0</vt:i4>
      </vt:variant>
      <vt:variant>
        <vt:i4>5</vt:i4>
      </vt:variant>
      <vt:variant>
        <vt:lpwstr/>
      </vt:variant>
      <vt:variant>
        <vt:lpwstr>_Toc97211922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sbarnard</dc:creator>
  <cp:keywords/>
  <dc:description/>
  <cp:lastModifiedBy>Suzanne Barnard</cp:lastModifiedBy>
  <cp:revision>7</cp:revision>
  <cp:lastPrinted>2018-03-19T17:50:00Z</cp:lastPrinted>
  <dcterms:created xsi:type="dcterms:W3CDTF">2023-07-07T06:42:00Z</dcterms:created>
  <dcterms:modified xsi:type="dcterms:W3CDTF">2024-07-14T01:06:00Z</dcterms:modified>
</cp:coreProperties>
</file>